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BE2D" w14:textId="77777777" w:rsidR="00C957E9" w:rsidRDefault="00C957E9" w:rsidP="00C957E9">
      <w:pPr>
        <w:pStyle w:val="Heading1"/>
      </w:pPr>
      <w:r>
        <w:t>Special Considerations Policy</w:t>
      </w:r>
    </w:p>
    <w:p w14:paraId="29F26AF0" w14:textId="77777777" w:rsidR="00C957E9" w:rsidRDefault="00C957E9" w:rsidP="00C957E9"/>
    <w:p w14:paraId="53FD4191" w14:textId="77777777" w:rsidR="00C957E9" w:rsidRDefault="00C957E9" w:rsidP="00C957E9">
      <w:pPr>
        <w:pStyle w:val="Heading2"/>
      </w:pPr>
      <w:r>
        <w:t>Introduction</w:t>
      </w:r>
    </w:p>
    <w:p w14:paraId="35C94359" w14:textId="77777777" w:rsidR="00C957E9" w:rsidRDefault="00C957E9" w:rsidP="00C957E9">
      <w:r>
        <w:t>This policy is aimed at employers, training providers and learners where ISP is providing end-point assessment and/or awarding body services.</w:t>
      </w:r>
    </w:p>
    <w:p w14:paraId="052987D9" w14:textId="77777777" w:rsidR="00C957E9" w:rsidRDefault="00C957E9" w:rsidP="00C957E9">
      <w:r>
        <w:t>The policy outlines what qualifies as special considerations and the arrangements for giving special considerations in relation to EPA or qualification assessment.</w:t>
      </w:r>
    </w:p>
    <w:p w14:paraId="2288E370" w14:textId="77777777" w:rsidR="00C957E9" w:rsidRDefault="00C957E9" w:rsidP="00C957E9">
      <w:r>
        <w:t>This policy is reviewed annually unless the need arises for it to be completed sooner.</w:t>
      </w:r>
    </w:p>
    <w:p w14:paraId="63C5EFF0" w14:textId="77777777" w:rsidR="00C957E9" w:rsidRDefault="00C957E9" w:rsidP="00C957E9">
      <w:r>
        <w:t>ISP aims to ensure that equality of opportunity is promoted in access to our assessment services and that unlawful or unfair ISP have outlined clear arrangements to make special considerations. In respect of this, individual applications for special considerations should be made to ISP as soon as they arise to mitigate any missed opportunities.</w:t>
      </w:r>
    </w:p>
    <w:p w14:paraId="084BBCF0" w14:textId="77777777" w:rsidR="00C957E9" w:rsidRDefault="00C957E9" w:rsidP="00C957E9">
      <w:r>
        <w:t xml:space="preserve">Special considerations can be requested for unexpected or exceptional events taking place during an examination or EPA that might affect the performance of the learner in the examination or EPA. </w:t>
      </w:r>
    </w:p>
    <w:p w14:paraId="5C9BEC52" w14:textId="77777777" w:rsidR="00C957E9" w:rsidRDefault="00C957E9" w:rsidP="00C957E9">
      <w:r>
        <w:t>It may also be possible for a learner to submit a special consideration request after their examination or EPA in the event they feel they have been disadvantaged during their assessment.</w:t>
      </w:r>
    </w:p>
    <w:p w14:paraId="64C5FB46" w14:textId="77777777" w:rsidR="00C957E9" w:rsidRDefault="00C957E9" w:rsidP="00C957E9">
      <w:r>
        <w:t>Any adjustments or considerations for pre-existing conditions such as learning difficulties or disabilities should not be requested via this policy, please refer to ISP Reasonable Adjustments policy for more details.</w:t>
      </w:r>
    </w:p>
    <w:p w14:paraId="1A45A571" w14:textId="77777777" w:rsidR="00C957E9" w:rsidRDefault="00C957E9" w:rsidP="00C957E9"/>
    <w:p w14:paraId="7CE8A0EF" w14:textId="77777777" w:rsidR="00C957E9" w:rsidRDefault="00C957E9" w:rsidP="00C957E9">
      <w:pPr>
        <w:pStyle w:val="Heading2"/>
      </w:pPr>
      <w:r>
        <w:t>Policy intent</w:t>
      </w:r>
    </w:p>
    <w:p w14:paraId="0372FC92" w14:textId="65432C1A" w:rsidR="00C957E9" w:rsidRDefault="00C957E9" w:rsidP="00B25CC7">
      <w:pPr>
        <w:pStyle w:val="ListParagraph"/>
        <w:numPr>
          <w:ilvl w:val="0"/>
          <w:numId w:val="1"/>
        </w:numPr>
      </w:pPr>
      <w:r>
        <w:t>Special considerations procedures are in place to enable learners to meet ISP assessment and EPA where unforeseen circumstances may occur during the EPA assessment or examination, and it was not possible to mitigate these occurrences beforehand</w:t>
      </w:r>
    </w:p>
    <w:p w14:paraId="6D50175F" w14:textId="5DB483AB" w:rsidR="00C957E9" w:rsidRDefault="00C957E9" w:rsidP="00B25CC7">
      <w:pPr>
        <w:pStyle w:val="ListParagraph"/>
        <w:numPr>
          <w:ilvl w:val="0"/>
          <w:numId w:val="1"/>
        </w:numPr>
      </w:pPr>
      <w:r>
        <w:t>Before agreeing to any special considerations, ISP will always ensure that the request will not give a learner unfair advantage over other learners.</w:t>
      </w:r>
    </w:p>
    <w:p w14:paraId="349D8967" w14:textId="43963366" w:rsidR="00C957E9" w:rsidRDefault="00C957E9" w:rsidP="00B25CC7">
      <w:pPr>
        <w:pStyle w:val="ListParagraph"/>
        <w:numPr>
          <w:ilvl w:val="0"/>
          <w:numId w:val="1"/>
        </w:numPr>
      </w:pPr>
      <w:r>
        <w:t>ISP will ensure at all times that the validity of the ISP assessment, examination or EPA is not compromised.</w:t>
      </w:r>
    </w:p>
    <w:p w14:paraId="1AAD11DB" w14:textId="24DFF2A8" w:rsidR="00C957E9" w:rsidRDefault="00C957E9" w:rsidP="00B25CC7">
      <w:pPr>
        <w:pStyle w:val="ListParagraph"/>
        <w:numPr>
          <w:ilvl w:val="0"/>
          <w:numId w:val="1"/>
        </w:numPr>
      </w:pPr>
      <w:r>
        <w:t>The decision regarding special considerations is given relative to the individual needs of the learner and taking their usual methods of working into account.</w:t>
      </w:r>
    </w:p>
    <w:p w14:paraId="7C92C570" w14:textId="70C99611" w:rsidR="00C957E9" w:rsidRDefault="00C957E9" w:rsidP="00B25CC7">
      <w:pPr>
        <w:pStyle w:val="ListParagraph"/>
        <w:numPr>
          <w:ilvl w:val="0"/>
          <w:numId w:val="1"/>
        </w:numPr>
      </w:pPr>
      <w:r>
        <w:t xml:space="preserve">All Special Considerations are reviewed, and a reply provided to the learner, Provider and or Employer within 5 working days of receipt to eqa@the-isp.org </w:t>
      </w:r>
    </w:p>
    <w:p w14:paraId="25AD5373" w14:textId="77777777" w:rsidR="00C957E9" w:rsidRDefault="00C957E9" w:rsidP="00C957E9"/>
    <w:p w14:paraId="05671CB3" w14:textId="77777777" w:rsidR="00C957E9" w:rsidRDefault="00C957E9" w:rsidP="00C957E9">
      <w:pPr>
        <w:pStyle w:val="Heading2"/>
      </w:pPr>
      <w:r>
        <w:lastRenderedPageBreak/>
        <w:t xml:space="preserve">Scope </w:t>
      </w:r>
    </w:p>
    <w:p w14:paraId="5FC4C229" w14:textId="77777777" w:rsidR="00C957E9" w:rsidRDefault="00C957E9" w:rsidP="00C957E9">
      <w:r>
        <w:t xml:space="preserve">Learners are expected to submit Special Considerations direct to the ISP which must also be supported by the Employer.  </w:t>
      </w:r>
    </w:p>
    <w:p w14:paraId="1A599582" w14:textId="77777777" w:rsidR="00C957E9" w:rsidRDefault="00C957E9" w:rsidP="00C957E9">
      <w:r>
        <w:t>ISP will notify the Training Provider of any Special Consideration requests and decisions made.</w:t>
      </w:r>
    </w:p>
    <w:p w14:paraId="79C9644E" w14:textId="77777777" w:rsidR="00C957E9" w:rsidRDefault="00C957E9" w:rsidP="00C957E9">
      <w:r>
        <w:t>ISP will accept Special Considerations requests from Training Providers and/or Employers on behalf of a learner, providing the requests includes clear approval from the learner in the form of an email or signature on the relevant Special Considerations form. Any requests received from Training Providers or Employers that do not contain learner approval will not be accepted.</w:t>
      </w:r>
    </w:p>
    <w:p w14:paraId="3E19FA80" w14:textId="77777777" w:rsidR="00C957E9" w:rsidRDefault="00C957E9" w:rsidP="00C957E9"/>
    <w:p w14:paraId="05ABC537" w14:textId="77777777" w:rsidR="00C957E9" w:rsidRDefault="00C957E9" w:rsidP="00C957E9">
      <w:pPr>
        <w:pStyle w:val="Heading2"/>
      </w:pPr>
      <w:r>
        <w:t>Eligibility criteria for special consideration</w:t>
      </w:r>
    </w:p>
    <w:p w14:paraId="29B971C0" w14:textId="77777777" w:rsidR="00C957E9" w:rsidRDefault="00C957E9" w:rsidP="00C957E9">
      <w:r>
        <w:t>A learner who is fully prepared and present for a scheduled assessment may be eligible for special consideration if (for example):</w:t>
      </w:r>
    </w:p>
    <w:p w14:paraId="4A4D9104" w14:textId="3B373923" w:rsidR="00C957E9" w:rsidRDefault="00C957E9" w:rsidP="00B25CC7">
      <w:pPr>
        <w:pStyle w:val="ListParagraph"/>
        <w:numPr>
          <w:ilvl w:val="0"/>
          <w:numId w:val="1"/>
        </w:numPr>
      </w:pPr>
      <w:r>
        <w:t>performance in an assessment is affected by circumstances beyond the control of the learner e.g. recent personal illness, accident, bereavement, serious disturbance during the assessment, domestic crisis</w:t>
      </w:r>
    </w:p>
    <w:p w14:paraId="1CC11E1F" w14:textId="6718075D" w:rsidR="00C957E9" w:rsidRDefault="00C957E9" w:rsidP="00B25CC7">
      <w:pPr>
        <w:pStyle w:val="ListParagraph"/>
        <w:numPr>
          <w:ilvl w:val="0"/>
          <w:numId w:val="1"/>
        </w:numPr>
      </w:pPr>
      <w:r>
        <w:t xml:space="preserve">alternative assessment arrangements (such as a Reasonable Adjustment) which were agreed in advance of the assessment proved inappropriate or inadequate </w:t>
      </w:r>
    </w:p>
    <w:p w14:paraId="0F4947EF" w14:textId="15F74D75" w:rsidR="00C957E9" w:rsidRDefault="00C957E9" w:rsidP="00B25CC7">
      <w:pPr>
        <w:pStyle w:val="ListParagraph"/>
        <w:numPr>
          <w:ilvl w:val="0"/>
          <w:numId w:val="1"/>
        </w:numPr>
      </w:pPr>
      <w:r>
        <w:t>part of an assessment has been missed due to circumstances beyond the control of the learner.</w:t>
      </w:r>
    </w:p>
    <w:p w14:paraId="09595F30" w14:textId="77777777" w:rsidR="00C957E9" w:rsidRPr="00FD4288" w:rsidRDefault="00C957E9" w:rsidP="00FD4288">
      <w:pPr>
        <w:ind w:left="360"/>
        <w:rPr>
          <w:b/>
          <w:bCs/>
        </w:rPr>
      </w:pPr>
      <w:r w:rsidRPr="00FD4288">
        <w:rPr>
          <w:b/>
          <w:bCs/>
        </w:rPr>
        <w:t>Learner (training providers or employers) cannot enter a plea for special consideration if:</w:t>
      </w:r>
    </w:p>
    <w:p w14:paraId="44A5733A" w14:textId="397E2123" w:rsidR="00C957E9" w:rsidRDefault="00C957E9" w:rsidP="00B25CC7">
      <w:pPr>
        <w:pStyle w:val="ListParagraph"/>
        <w:numPr>
          <w:ilvl w:val="0"/>
          <w:numId w:val="1"/>
        </w:numPr>
      </w:pPr>
      <w:r>
        <w:t>It is solely on the grounds of disability or learning difficulty. In these circumstances’ learners must declare their needs prior to the assessment period and all necessary arrangements must have been implemented in advance</w:t>
      </w:r>
    </w:p>
    <w:p w14:paraId="1A425A27" w14:textId="03394849" w:rsidR="00C957E9" w:rsidRDefault="00C957E9" w:rsidP="00B25CC7">
      <w:pPr>
        <w:pStyle w:val="ListParagraph"/>
        <w:numPr>
          <w:ilvl w:val="0"/>
          <w:numId w:val="1"/>
        </w:numPr>
      </w:pPr>
      <w:r>
        <w:t>any part of the assessment is missed due to personal arrangements including holiday, hospital appointments or unauthorised absence</w:t>
      </w:r>
    </w:p>
    <w:p w14:paraId="7E895B16" w14:textId="7F70238F" w:rsidR="00C957E9" w:rsidRDefault="00C957E9" w:rsidP="00B25CC7">
      <w:pPr>
        <w:pStyle w:val="ListParagraph"/>
        <w:numPr>
          <w:ilvl w:val="0"/>
          <w:numId w:val="1"/>
        </w:numPr>
      </w:pPr>
      <w:r>
        <w:t>an assessment is affected by difficulties during the course e.g. disturbances through building work, lack of proper facilities, changes in or shortages of staff/unexpected increased workload or industrial disputes.</w:t>
      </w:r>
    </w:p>
    <w:p w14:paraId="767861C9" w14:textId="05C2FDD6" w:rsidR="00C957E9" w:rsidRDefault="00C957E9" w:rsidP="00B25CC7">
      <w:pPr>
        <w:pStyle w:val="ListParagraph"/>
        <w:numPr>
          <w:ilvl w:val="0"/>
          <w:numId w:val="1"/>
        </w:numPr>
      </w:pPr>
      <w:r>
        <w:t xml:space="preserve">The learner does not provide supporting evidence, such as a medical certificate, where special consideration is requested for a medical condition. </w:t>
      </w:r>
    </w:p>
    <w:p w14:paraId="66179427" w14:textId="238946B1" w:rsidR="00954109" w:rsidRDefault="00954109" w:rsidP="00632D18">
      <w:r>
        <w:t xml:space="preserve">ISP apply the principles of the </w:t>
      </w:r>
      <w:hyperlink r:id="rId10" w:history="1">
        <w:r w:rsidRPr="00954109">
          <w:rPr>
            <w:rStyle w:val="Hyperlink"/>
          </w:rPr>
          <w:t>JCQ</w:t>
        </w:r>
        <w:r w:rsidRPr="00954109">
          <w:rPr>
            <w:rStyle w:val="Hyperlink"/>
          </w:rPr>
          <w:t xml:space="preserve"> </w:t>
        </w:r>
        <w:r w:rsidRPr="00954109">
          <w:rPr>
            <w:rStyle w:val="Hyperlink"/>
          </w:rPr>
          <w:t>g</w:t>
        </w:r>
        <w:r w:rsidRPr="00954109">
          <w:rPr>
            <w:rStyle w:val="Hyperlink"/>
          </w:rPr>
          <w:t>u</w:t>
        </w:r>
        <w:r w:rsidRPr="00954109">
          <w:rPr>
            <w:rStyle w:val="Hyperlink"/>
          </w:rPr>
          <w:t>idelines</w:t>
        </w:r>
      </w:hyperlink>
      <w:r>
        <w:t xml:space="preserve"> for Special Considerations</w:t>
      </w:r>
    </w:p>
    <w:p w14:paraId="034C5389" w14:textId="77777777" w:rsidR="00C957E9" w:rsidRDefault="00C957E9" w:rsidP="00C957E9"/>
    <w:p w14:paraId="222D5775" w14:textId="77777777" w:rsidR="00C957E9" w:rsidRDefault="00C957E9" w:rsidP="00C957E9">
      <w:pPr>
        <w:pStyle w:val="Heading2"/>
      </w:pPr>
      <w:r>
        <w:t>Procedure for applying for special consideration</w:t>
      </w:r>
    </w:p>
    <w:p w14:paraId="4080EF2F" w14:textId="5538EFA7" w:rsidR="00C957E9" w:rsidRDefault="00C957E9" w:rsidP="00C957E9">
      <w:r>
        <w:t xml:space="preserve">Learners must apply to ISP for special consideration within five working days of the assessment using the Form </w:t>
      </w:r>
      <w:hyperlink w:anchor="_Appendix_1_-" w:history="1">
        <w:r w:rsidRPr="006E44D0">
          <w:rPr>
            <w:rStyle w:val="Hyperlink"/>
          </w:rPr>
          <w:t>in appendix 1</w:t>
        </w:r>
      </w:hyperlink>
      <w:r>
        <w:t xml:space="preserve"> below.</w:t>
      </w:r>
    </w:p>
    <w:p w14:paraId="2D64BA16" w14:textId="77777777" w:rsidR="00C957E9" w:rsidRDefault="00C957E9" w:rsidP="00C957E9">
      <w:r>
        <w:t>All requests for special considerations will be considered by the ISP Quality &amp; Compliance who will:</w:t>
      </w:r>
    </w:p>
    <w:p w14:paraId="0C43B9EF" w14:textId="36662EAF" w:rsidR="00C957E9" w:rsidRDefault="00C957E9" w:rsidP="00B25CC7">
      <w:pPr>
        <w:pStyle w:val="ListParagraph"/>
        <w:numPr>
          <w:ilvl w:val="0"/>
          <w:numId w:val="1"/>
        </w:numPr>
      </w:pPr>
      <w:r>
        <w:lastRenderedPageBreak/>
        <w:t>review apprentice’s special consideration request and supporting evidence</w:t>
      </w:r>
    </w:p>
    <w:p w14:paraId="1D40B46F" w14:textId="39F53FD9" w:rsidR="00C957E9" w:rsidRDefault="00C957E9" w:rsidP="00B25CC7">
      <w:pPr>
        <w:pStyle w:val="ListParagraph"/>
        <w:numPr>
          <w:ilvl w:val="0"/>
          <w:numId w:val="1"/>
        </w:numPr>
      </w:pPr>
      <w:r>
        <w:t>agree outcomes as appropriate</w:t>
      </w:r>
    </w:p>
    <w:p w14:paraId="5656B90D" w14:textId="49454E0B" w:rsidR="00C957E9" w:rsidRDefault="00C957E9" w:rsidP="00B25CC7">
      <w:pPr>
        <w:pStyle w:val="ListParagraph"/>
        <w:numPr>
          <w:ilvl w:val="0"/>
          <w:numId w:val="1"/>
        </w:numPr>
      </w:pPr>
      <w:r>
        <w:t>ensure the effective and consistent application of the procedure</w:t>
      </w:r>
    </w:p>
    <w:p w14:paraId="58060070" w14:textId="77777777" w:rsidR="00C957E9" w:rsidRDefault="00C957E9" w:rsidP="00C957E9"/>
    <w:p w14:paraId="794BA4EC" w14:textId="77777777" w:rsidR="00C957E9" w:rsidRDefault="00C957E9" w:rsidP="00C957E9">
      <w:r>
        <w:t>ISP has the right to request additional evidence from the apprentice if necessary.</w:t>
      </w:r>
    </w:p>
    <w:p w14:paraId="5F3515CB" w14:textId="77777777" w:rsidR="00C957E9" w:rsidRDefault="00C957E9" w:rsidP="00C957E9"/>
    <w:p w14:paraId="17BB1086" w14:textId="395078BF" w:rsidR="00C957E9" w:rsidRDefault="00C957E9" w:rsidP="00C957E9">
      <w:r>
        <w:t>Outcomes of the review may result in:</w:t>
      </w:r>
    </w:p>
    <w:p w14:paraId="7E75A677" w14:textId="7912FD2B" w:rsidR="00C957E9" w:rsidRDefault="00C957E9" w:rsidP="00B25CC7">
      <w:pPr>
        <w:pStyle w:val="ListParagraph"/>
        <w:numPr>
          <w:ilvl w:val="0"/>
          <w:numId w:val="1"/>
        </w:numPr>
      </w:pPr>
      <w:r>
        <w:t>giving the apprentice the opportunity to repeat the assessment later. The assessment will be rearranged as soon as suitable and will not be treated as a resit or retake.</w:t>
      </w:r>
    </w:p>
    <w:p w14:paraId="02800F82" w14:textId="2824EB79" w:rsidR="00C957E9" w:rsidRDefault="00C957E9" w:rsidP="00B25CC7">
      <w:pPr>
        <w:pStyle w:val="ListParagraph"/>
        <w:numPr>
          <w:ilvl w:val="0"/>
          <w:numId w:val="1"/>
        </w:numPr>
      </w:pPr>
      <w:r>
        <w:t>a small post-assessment adjustment to the mark of the apprentice. The size of the adjustment will depend on the circumstances during the assessment but will always be a minor adjustment as to do more may jeopardise the standard.</w:t>
      </w:r>
    </w:p>
    <w:p w14:paraId="6C432AFB" w14:textId="77777777" w:rsidR="00C957E9" w:rsidRDefault="00C957E9" w:rsidP="00B25CC7">
      <w:pPr>
        <w:pStyle w:val="ListParagraph"/>
        <w:numPr>
          <w:ilvl w:val="0"/>
          <w:numId w:val="1"/>
        </w:numPr>
      </w:pPr>
      <w:r>
        <w:t>ISP will not enter into discussion with candidates as to how much or what special consideration should be applied. Any agreed adjustments will be made prior to the release of results.</w:t>
      </w:r>
    </w:p>
    <w:p w14:paraId="67D4CFB7" w14:textId="77777777" w:rsidR="00C957E9" w:rsidRDefault="00C957E9" w:rsidP="00C957E9"/>
    <w:p w14:paraId="6A3189CD" w14:textId="77777777" w:rsidR="00C957E9" w:rsidRDefault="00C957E9" w:rsidP="00C957E9">
      <w:r>
        <w:t xml:space="preserve"> </w:t>
      </w:r>
    </w:p>
    <w:p w14:paraId="1511DF06" w14:textId="77777777" w:rsidR="00C957E9" w:rsidRDefault="00C957E9">
      <w:r>
        <w:br w:type="page"/>
      </w:r>
    </w:p>
    <w:p w14:paraId="09807403" w14:textId="3FA2ACF1" w:rsidR="00C957E9" w:rsidRDefault="00C957E9" w:rsidP="00C957E9">
      <w:pPr>
        <w:pStyle w:val="Heading1"/>
      </w:pPr>
      <w:bookmarkStart w:id="0" w:name="_Appendix_1_-"/>
      <w:bookmarkEnd w:id="0"/>
      <w:r>
        <w:lastRenderedPageBreak/>
        <w:t xml:space="preserve">Appendix 1 - Special Considerations Form </w:t>
      </w:r>
    </w:p>
    <w:p w14:paraId="26849937" w14:textId="45611775" w:rsidR="00C957E9" w:rsidRPr="00021647" w:rsidRDefault="00C957E9" w:rsidP="00C957E9">
      <w:pPr>
        <w:spacing w:line="360" w:lineRule="auto"/>
        <w:rPr>
          <w:rFonts w:ascii="Calibri" w:hAnsi="Calibri" w:cs="Calibri"/>
          <w:b/>
          <w:bCs/>
          <w:szCs w:val="20"/>
          <w:u w:val="single"/>
        </w:rPr>
      </w:pPr>
      <w:r w:rsidRPr="00021647">
        <w:rPr>
          <w:rFonts w:ascii="Calibri" w:hAnsi="Calibri" w:cs="Calibri"/>
          <w:b/>
          <w:bCs/>
          <w:szCs w:val="20"/>
          <w:u w:val="single"/>
        </w:rPr>
        <w:t xml:space="preserve">For </w:t>
      </w:r>
      <w:r w:rsidR="000E5469">
        <w:rPr>
          <w:rFonts w:ascii="Calibri" w:hAnsi="Calibri" w:cs="Calibri"/>
          <w:b/>
          <w:bCs/>
          <w:szCs w:val="20"/>
          <w:u w:val="single"/>
        </w:rPr>
        <w:t>ATP</w:t>
      </w:r>
      <w:r w:rsidRPr="00021647">
        <w:rPr>
          <w:rFonts w:ascii="Calibri" w:hAnsi="Calibri" w:cs="Calibri"/>
          <w:b/>
          <w:bCs/>
          <w:szCs w:val="20"/>
          <w:u w:val="single"/>
        </w:rPr>
        <w:t xml:space="preserve">/Learner/Employer Use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611"/>
        <w:gridCol w:w="2694"/>
        <w:gridCol w:w="1701"/>
        <w:gridCol w:w="2925"/>
      </w:tblGrid>
      <w:tr w:rsidR="000E5469" w:rsidRPr="00021647" w14:paraId="6858866D" w14:textId="00A370BB" w:rsidTr="000E5469">
        <w:trPr>
          <w:trHeight w:val="312"/>
        </w:trPr>
        <w:tc>
          <w:tcPr>
            <w:tcW w:w="1611" w:type="dxa"/>
          </w:tcPr>
          <w:p w14:paraId="5D060952" w14:textId="40383C1F" w:rsidR="000E5469" w:rsidRPr="00021647" w:rsidRDefault="000E5469" w:rsidP="00A00712">
            <w:pPr>
              <w:rPr>
                <w:rFonts w:ascii="Calibri" w:hAnsi="Calibri" w:cs="Calibri"/>
                <w:szCs w:val="20"/>
              </w:rPr>
            </w:pPr>
            <w:r w:rsidRPr="00021647">
              <w:rPr>
                <w:rFonts w:ascii="Calibri" w:hAnsi="Calibri" w:cs="Calibri"/>
                <w:szCs w:val="20"/>
              </w:rPr>
              <w:t>ATO Name:</w:t>
            </w:r>
          </w:p>
        </w:tc>
        <w:tc>
          <w:tcPr>
            <w:tcW w:w="2694" w:type="dxa"/>
          </w:tcPr>
          <w:p w14:paraId="242A2821" w14:textId="77777777" w:rsidR="000E5469" w:rsidRPr="00021647" w:rsidRDefault="000E5469" w:rsidP="00A00712">
            <w:pPr>
              <w:rPr>
                <w:rFonts w:ascii="Calibri" w:hAnsi="Calibri" w:cs="Calibri"/>
                <w:szCs w:val="20"/>
              </w:rPr>
            </w:pPr>
          </w:p>
        </w:tc>
        <w:tc>
          <w:tcPr>
            <w:tcW w:w="1701" w:type="dxa"/>
          </w:tcPr>
          <w:p w14:paraId="4BA08699" w14:textId="185230E3" w:rsidR="000E5469" w:rsidRPr="00021647" w:rsidRDefault="000E5469" w:rsidP="00A00712">
            <w:pPr>
              <w:rPr>
                <w:rFonts w:ascii="Calibri" w:hAnsi="Calibri" w:cs="Calibri"/>
                <w:szCs w:val="20"/>
              </w:rPr>
            </w:pPr>
            <w:r w:rsidRPr="00021647">
              <w:rPr>
                <w:rFonts w:ascii="Calibri" w:hAnsi="Calibri" w:cs="Calibri"/>
                <w:szCs w:val="20"/>
              </w:rPr>
              <w:t xml:space="preserve">Employer Name: </w:t>
            </w:r>
            <w:r>
              <w:rPr>
                <w:rFonts w:ascii="Calibri" w:hAnsi="Calibri" w:cs="Calibri"/>
                <w:szCs w:val="20"/>
              </w:rPr>
              <w:t xml:space="preserve">  </w:t>
            </w:r>
          </w:p>
        </w:tc>
        <w:tc>
          <w:tcPr>
            <w:tcW w:w="2925" w:type="dxa"/>
          </w:tcPr>
          <w:p w14:paraId="192863F1" w14:textId="77777777" w:rsidR="000E5469" w:rsidRPr="00021647" w:rsidRDefault="000E5469" w:rsidP="000E5469">
            <w:pPr>
              <w:rPr>
                <w:rFonts w:ascii="Calibri" w:hAnsi="Calibri" w:cs="Calibri"/>
                <w:szCs w:val="20"/>
              </w:rPr>
            </w:pPr>
          </w:p>
        </w:tc>
      </w:tr>
      <w:tr w:rsidR="000E5469" w:rsidRPr="00021647" w14:paraId="405304BD" w14:textId="391AB40A" w:rsidTr="000E5469">
        <w:tc>
          <w:tcPr>
            <w:tcW w:w="1611" w:type="dxa"/>
          </w:tcPr>
          <w:p w14:paraId="272A048D" w14:textId="227AE504" w:rsidR="000E5469" w:rsidRPr="00021647" w:rsidRDefault="000E5469" w:rsidP="00A00712">
            <w:pPr>
              <w:rPr>
                <w:rFonts w:ascii="Calibri" w:hAnsi="Calibri" w:cs="Calibri"/>
                <w:szCs w:val="20"/>
              </w:rPr>
            </w:pPr>
            <w:r w:rsidRPr="00021647">
              <w:rPr>
                <w:rFonts w:ascii="Calibri" w:hAnsi="Calibri" w:cs="Calibri"/>
                <w:szCs w:val="20"/>
              </w:rPr>
              <w:t>Learner Name:</w:t>
            </w:r>
          </w:p>
        </w:tc>
        <w:tc>
          <w:tcPr>
            <w:tcW w:w="2694" w:type="dxa"/>
          </w:tcPr>
          <w:p w14:paraId="23344C41" w14:textId="77777777" w:rsidR="000E5469" w:rsidRPr="00021647" w:rsidRDefault="000E5469" w:rsidP="00A00712">
            <w:pPr>
              <w:rPr>
                <w:rFonts w:ascii="Calibri" w:hAnsi="Calibri" w:cs="Calibri"/>
                <w:szCs w:val="20"/>
              </w:rPr>
            </w:pPr>
          </w:p>
        </w:tc>
        <w:tc>
          <w:tcPr>
            <w:tcW w:w="1701" w:type="dxa"/>
          </w:tcPr>
          <w:p w14:paraId="11FD5FDB" w14:textId="66854EFE" w:rsidR="000E5469" w:rsidRPr="00021647" w:rsidRDefault="000E5469" w:rsidP="00A00712">
            <w:pPr>
              <w:rPr>
                <w:rFonts w:ascii="Calibri" w:hAnsi="Calibri" w:cs="Calibri"/>
                <w:szCs w:val="20"/>
              </w:rPr>
            </w:pPr>
            <w:r w:rsidRPr="00021647">
              <w:rPr>
                <w:rFonts w:ascii="Calibri" w:hAnsi="Calibri" w:cs="Calibri"/>
                <w:szCs w:val="20"/>
              </w:rPr>
              <w:t>Learner ULN:</w:t>
            </w:r>
            <w:r>
              <w:rPr>
                <w:rFonts w:ascii="Calibri" w:hAnsi="Calibri" w:cs="Calibri"/>
                <w:szCs w:val="20"/>
              </w:rPr>
              <w:t xml:space="preserve">  </w:t>
            </w:r>
          </w:p>
        </w:tc>
        <w:tc>
          <w:tcPr>
            <w:tcW w:w="2925" w:type="dxa"/>
          </w:tcPr>
          <w:p w14:paraId="5079C1AB" w14:textId="77777777" w:rsidR="000E5469" w:rsidRPr="00021647" w:rsidRDefault="000E5469" w:rsidP="000E5469">
            <w:pPr>
              <w:rPr>
                <w:rFonts w:ascii="Calibri" w:hAnsi="Calibri" w:cs="Calibri"/>
                <w:szCs w:val="20"/>
              </w:rPr>
            </w:pPr>
          </w:p>
        </w:tc>
      </w:tr>
    </w:tbl>
    <w:p w14:paraId="4BE998A2" w14:textId="77777777" w:rsidR="00C957E9" w:rsidRPr="00021647" w:rsidRDefault="00C957E9" w:rsidP="00C957E9">
      <w:pPr>
        <w:rPr>
          <w:rFonts w:ascii="Calibri" w:hAnsi="Calibri" w:cs="Calibri"/>
          <w:b/>
          <w:szCs w:val="20"/>
        </w:rPr>
      </w:pPr>
    </w:p>
    <w:p w14:paraId="5B914DC0" w14:textId="77777777" w:rsidR="00C957E9" w:rsidRPr="00021647" w:rsidRDefault="00C957E9" w:rsidP="00C957E9">
      <w:pPr>
        <w:spacing w:line="360" w:lineRule="auto"/>
        <w:rPr>
          <w:rFonts w:ascii="Calibri" w:hAnsi="Calibri" w:cs="Calibri"/>
          <w:szCs w:val="20"/>
        </w:rPr>
      </w:pPr>
      <w:r w:rsidRPr="00021647">
        <w:rPr>
          <w:rFonts w:ascii="Calibri" w:hAnsi="Calibri" w:cs="Calibri"/>
          <w:szCs w:val="20"/>
        </w:rPr>
        <w:t>Please outline in as much detail as possible the reason for this Special Consideration request:</w:t>
      </w:r>
    </w:p>
    <w:tbl>
      <w:tblPr>
        <w:tblW w:w="0" w:type="auto"/>
        <w:tblInd w:w="108" w:type="dxa"/>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8908"/>
      </w:tblGrid>
      <w:tr w:rsidR="00C957E9" w:rsidRPr="00021647" w14:paraId="74D30875" w14:textId="77777777" w:rsidTr="00D960D1">
        <w:trPr>
          <w:trHeight w:val="5037"/>
        </w:trPr>
        <w:tc>
          <w:tcPr>
            <w:tcW w:w="10206" w:type="dxa"/>
            <w:tcBorders>
              <w:top w:val="single" w:sz="4" w:space="0" w:color="auto"/>
              <w:left w:val="single" w:sz="4" w:space="0" w:color="auto"/>
              <w:bottom w:val="single" w:sz="4" w:space="0" w:color="auto"/>
              <w:right w:val="single" w:sz="4" w:space="0" w:color="auto"/>
            </w:tcBorders>
          </w:tcPr>
          <w:p w14:paraId="7060A2DA" w14:textId="77777777" w:rsidR="00C957E9" w:rsidRDefault="00C957E9" w:rsidP="00A00712">
            <w:pPr>
              <w:rPr>
                <w:rFonts w:ascii="Calibri" w:hAnsi="Calibri" w:cs="Calibri"/>
                <w:szCs w:val="20"/>
              </w:rPr>
            </w:pPr>
            <w:r>
              <w:rPr>
                <w:rFonts w:ascii="Calibri" w:hAnsi="Calibri" w:cs="Calibri"/>
                <w:szCs w:val="20"/>
              </w:rPr>
              <w:t xml:space="preserve"> </w:t>
            </w:r>
          </w:p>
          <w:p w14:paraId="465478CF" w14:textId="77777777" w:rsidR="00C957E9" w:rsidRDefault="00C957E9" w:rsidP="00A00712">
            <w:pPr>
              <w:rPr>
                <w:rFonts w:ascii="Calibri" w:hAnsi="Calibri" w:cs="Calibri"/>
                <w:szCs w:val="20"/>
              </w:rPr>
            </w:pPr>
          </w:p>
          <w:p w14:paraId="31AB8188" w14:textId="77777777" w:rsidR="00C957E9" w:rsidRDefault="00C957E9" w:rsidP="00A00712">
            <w:pPr>
              <w:rPr>
                <w:rFonts w:ascii="Calibri" w:hAnsi="Calibri" w:cs="Calibri"/>
                <w:szCs w:val="20"/>
              </w:rPr>
            </w:pPr>
          </w:p>
          <w:p w14:paraId="1B94FA34" w14:textId="77777777" w:rsidR="00C957E9" w:rsidRDefault="00C957E9" w:rsidP="00A00712">
            <w:pPr>
              <w:rPr>
                <w:rFonts w:ascii="Calibri" w:hAnsi="Calibri" w:cs="Calibri"/>
                <w:szCs w:val="20"/>
              </w:rPr>
            </w:pPr>
          </w:p>
          <w:p w14:paraId="3D4F4E6B" w14:textId="77777777" w:rsidR="00C957E9" w:rsidRDefault="00C957E9" w:rsidP="00A00712">
            <w:pPr>
              <w:rPr>
                <w:rFonts w:ascii="Calibri" w:hAnsi="Calibri" w:cs="Calibri"/>
                <w:szCs w:val="20"/>
              </w:rPr>
            </w:pPr>
          </w:p>
          <w:p w14:paraId="26803B2F" w14:textId="77777777" w:rsidR="00C957E9" w:rsidRDefault="00C957E9" w:rsidP="00A00712">
            <w:pPr>
              <w:rPr>
                <w:rFonts w:ascii="Calibri" w:hAnsi="Calibri" w:cs="Calibri"/>
                <w:szCs w:val="20"/>
              </w:rPr>
            </w:pPr>
          </w:p>
          <w:p w14:paraId="206B4B86" w14:textId="77777777" w:rsidR="00C957E9" w:rsidRDefault="00C957E9" w:rsidP="00A00712">
            <w:pPr>
              <w:rPr>
                <w:rFonts w:ascii="Calibri" w:hAnsi="Calibri" w:cs="Calibri"/>
                <w:szCs w:val="20"/>
              </w:rPr>
            </w:pPr>
          </w:p>
          <w:p w14:paraId="37633AC9" w14:textId="77777777" w:rsidR="00C957E9" w:rsidRPr="00021647" w:rsidRDefault="00C957E9" w:rsidP="00A00712">
            <w:pPr>
              <w:rPr>
                <w:rFonts w:ascii="Calibri" w:hAnsi="Calibri" w:cs="Calibri"/>
                <w:szCs w:val="20"/>
              </w:rPr>
            </w:pPr>
          </w:p>
        </w:tc>
      </w:tr>
      <w:tr w:rsidR="00D960D1" w:rsidRPr="00021647" w14:paraId="5960BE73" w14:textId="77777777" w:rsidTr="00D960D1">
        <w:trPr>
          <w:trHeight w:val="1565"/>
        </w:trPr>
        <w:tc>
          <w:tcPr>
            <w:tcW w:w="10206" w:type="dxa"/>
            <w:tcBorders>
              <w:top w:val="single" w:sz="4" w:space="0" w:color="auto"/>
              <w:left w:val="single" w:sz="4" w:space="0" w:color="auto"/>
              <w:bottom w:val="single" w:sz="4" w:space="0" w:color="auto"/>
              <w:right w:val="single" w:sz="4" w:space="0" w:color="auto"/>
            </w:tcBorders>
          </w:tcPr>
          <w:p w14:paraId="35034452" w14:textId="3356B9B4" w:rsidR="00D960D1" w:rsidRDefault="00D960D1" w:rsidP="00A00712">
            <w:pPr>
              <w:rPr>
                <w:rFonts w:ascii="Calibri" w:hAnsi="Calibri" w:cs="Calibri"/>
                <w:szCs w:val="20"/>
              </w:rPr>
            </w:pPr>
            <w:r>
              <w:rPr>
                <w:rFonts w:ascii="Calibri" w:hAnsi="Calibri" w:cs="Calibri"/>
                <w:szCs w:val="20"/>
              </w:rPr>
              <w:t>*List below any supporting evidence you are providing i.e. doctors letter, employer statement and attach with this form.</w:t>
            </w:r>
          </w:p>
        </w:tc>
      </w:tr>
    </w:tbl>
    <w:p w14:paraId="5EF86FBB" w14:textId="77777777" w:rsidR="00C957E9" w:rsidRPr="00021647" w:rsidRDefault="00C957E9" w:rsidP="00C957E9">
      <w:pPr>
        <w:rPr>
          <w:rFonts w:ascii="Calibri" w:hAnsi="Calibri" w:cs="Calibri"/>
          <w:szCs w:val="20"/>
        </w:rPr>
      </w:pPr>
    </w:p>
    <w:tbl>
      <w:tblPr>
        <w:tblW w:w="0" w:type="auto"/>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1733"/>
        <w:gridCol w:w="3706"/>
        <w:gridCol w:w="850"/>
        <w:gridCol w:w="2642"/>
      </w:tblGrid>
      <w:tr w:rsidR="00C957E9" w:rsidRPr="00021647" w14:paraId="381495D1" w14:textId="77777777" w:rsidTr="00D960D1">
        <w:trPr>
          <w:trHeight w:val="432"/>
        </w:trPr>
        <w:tc>
          <w:tcPr>
            <w:tcW w:w="1733" w:type="dxa"/>
            <w:tcBorders>
              <w:top w:val="single" w:sz="4" w:space="0" w:color="auto"/>
              <w:left w:val="single" w:sz="4" w:space="0" w:color="auto"/>
              <w:bottom w:val="single" w:sz="4" w:space="0" w:color="auto"/>
              <w:right w:val="single" w:sz="4" w:space="0" w:color="auto"/>
            </w:tcBorders>
          </w:tcPr>
          <w:p w14:paraId="58980B26" w14:textId="2D7EFB21" w:rsidR="00C957E9" w:rsidRPr="00021647" w:rsidRDefault="00C957E9" w:rsidP="00A00712">
            <w:pPr>
              <w:rPr>
                <w:rFonts w:ascii="Calibri" w:hAnsi="Calibri" w:cs="Calibri"/>
                <w:szCs w:val="20"/>
              </w:rPr>
            </w:pPr>
            <w:r w:rsidRPr="00021647">
              <w:rPr>
                <w:rFonts w:ascii="Calibri" w:hAnsi="Calibri" w:cs="Calibri"/>
                <w:szCs w:val="20"/>
              </w:rPr>
              <w:t>Completed by:</w:t>
            </w:r>
          </w:p>
        </w:tc>
        <w:tc>
          <w:tcPr>
            <w:tcW w:w="7198" w:type="dxa"/>
            <w:gridSpan w:val="3"/>
            <w:tcBorders>
              <w:top w:val="single" w:sz="4" w:space="0" w:color="auto"/>
              <w:left w:val="single" w:sz="4" w:space="0" w:color="auto"/>
              <w:bottom w:val="single" w:sz="4" w:space="0" w:color="auto"/>
              <w:right w:val="single" w:sz="4" w:space="0" w:color="auto"/>
            </w:tcBorders>
          </w:tcPr>
          <w:p w14:paraId="5BF0986E" w14:textId="77777777" w:rsidR="00C957E9" w:rsidRPr="00021647" w:rsidRDefault="00C957E9" w:rsidP="00A00712">
            <w:pPr>
              <w:rPr>
                <w:rFonts w:ascii="Calibri" w:hAnsi="Calibri" w:cs="Calibri"/>
                <w:szCs w:val="20"/>
              </w:rPr>
            </w:pPr>
            <w:r>
              <w:rPr>
                <w:rFonts w:ascii="Calibri" w:hAnsi="Calibri" w:cs="Calibri"/>
                <w:szCs w:val="20"/>
              </w:rPr>
              <w:t xml:space="preserve"> </w:t>
            </w:r>
          </w:p>
        </w:tc>
      </w:tr>
      <w:tr w:rsidR="00C957E9" w:rsidRPr="00021647" w14:paraId="4B83929E" w14:textId="77777777" w:rsidTr="00D960D1">
        <w:trPr>
          <w:trHeight w:val="481"/>
        </w:trPr>
        <w:tc>
          <w:tcPr>
            <w:tcW w:w="1733" w:type="dxa"/>
            <w:tcBorders>
              <w:top w:val="single" w:sz="4" w:space="0" w:color="auto"/>
              <w:left w:val="single" w:sz="4" w:space="0" w:color="auto"/>
              <w:bottom w:val="single" w:sz="4" w:space="0" w:color="auto"/>
              <w:right w:val="single" w:sz="4" w:space="0" w:color="auto"/>
            </w:tcBorders>
          </w:tcPr>
          <w:p w14:paraId="6F097E21" w14:textId="11C535BB" w:rsidR="00C957E9" w:rsidRPr="00021647" w:rsidRDefault="00C957E9" w:rsidP="00A00712">
            <w:pPr>
              <w:rPr>
                <w:rFonts w:ascii="Calibri" w:hAnsi="Calibri" w:cs="Calibri"/>
                <w:szCs w:val="20"/>
              </w:rPr>
            </w:pPr>
            <w:r w:rsidRPr="00021647">
              <w:rPr>
                <w:rFonts w:ascii="Calibri" w:hAnsi="Calibri" w:cs="Calibri"/>
                <w:szCs w:val="20"/>
              </w:rPr>
              <w:t>Position:</w:t>
            </w:r>
          </w:p>
        </w:tc>
        <w:tc>
          <w:tcPr>
            <w:tcW w:w="7198" w:type="dxa"/>
            <w:gridSpan w:val="3"/>
            <w:tcBorders>
              <w:top w:val="single" w:sz="4" w:space="0" w:color="auto"/>
              <w:left w:val="single" w:sz="4" w:space="0" w:color="auto"/>
              <w:bottom w:val="single" w:sz="4" w:space="0" w:color="auto"/>
              <w:right w:val="single" w:sz="4" w:space="0" w:color="auto"/>
            </w:tcBorders>
          </w:tcPr>
          <w:p w14:paraId="5A38AE4C" w14:textId="77777777" w:rsidR="00C957E9" w:rsidRPr="00021647" w:rsidRDefault="00C957E9" w:rsidP="00A00712">
            <w:pPr>
              <w:rPr>
                <w:rFonts w:ascii="Calibri" w:hAnsi="Calibri" w:cs="Calibri"/>
                <w:szCs w:val="20"/>
              </w:rPr>
            </w:pPr>
            <w:r>
              <w:rPr>
                <w:rFonts w:ascii="Calibri" w:hAnsi="Calibri" w:cs="Calibri"/>
                <w:szCs w:val="20"/>
              </w:rPr>
              <w:t xml:space="preserve">  </w:t>
            </w:r>
          </w:p>
        </w:tc>
      </w:tr>
      <w:tr w:rsidR="00C957E9" w:rsidRPr="00021647" w14:paraId="79EDFEBA" w14:textId="77777777" w:rsidTr="00D960D1">
        <w:tc>
          <w:tcPr>
            <w:tcW w:w="1733" w:type="dxa"/>
            <w:tcBorders>
              <w:top w:val="single" w:sz="4" w:space="0" w:color="auto"/>
              <w:left w:val="single" w:sz="4" w:space="0" w:color="auto"/>
              <w:bottom w:val="single" w:sz="4" w:space="0" w:color="auto"/>
              <w:right w:val="single" w:sz="4" w:space="0" w:color="auto"/>
            </w:tcBorders>
          </w:tcPr>
          <w:p w14:paraId="407F2BAF" w14:textId="4299EAC3" w:rsidR="00C957E9" w:rsidRPr="00021647" w:rsidRDefault="00C957E9" w:rsidP="00A00712">
            <w:pPr>
              <w:rPr>
                <w:rFonts w:ascii="Calibri" w:hAnsi="Calibri" w:cs="Calibri"/>
                <w:szCs w:val="20"/>
              </w:rPr>
            </w:pPr>
            <w:r w:rsidRPr="00021647">
              <w:rPr>
                <w:rFonts w:ascii="Calibri" w:hAnsi="Calibri" w:cs="Calibri"/>
                <w:szCs w:val="20"/>
              </w:rPr>
              <w:t>Signed:</w:t>
            </w:r>
          </w:p>
        </w:tc>
        <w:tc>
          <w:tcPr>
            <w:tcW w:w="3706" w:type="dxa"/>
            <w:tcBorders>
              <w:top w:val="single" w:sz="4" w:space="0" w:color="auto"/>
              <w:left w:val="single" w:sz="4" w:space="0" w:color="auto"/>
              <w:bottom w:val="single" w:sz="4" w:space="0" w:color="auto"/>
              <w:right w:val="single" w:sz="4" w:space="0" w:color="auto"/>
            </w:tcBorders>
          </w:tcPr>
          <w:p w14:paraId="69BBA932" w14:textId="77777777" w:rsidR="00C957E9" w:rsidRPr="00021647" w:rsidRDefault="00C957E9" w:rsidP="00A00712">
            <w:pPr>
              <w:rPr>
                <w:rFonts w:ascii="Calibri" w:hAnsi="Calibri" w:cs="Calibri"/>
                <w:szCs w:val="20"/>
              </w:rPr>
            </w:pPr>
            <w:r w:rsidRPr="00021647">
              <w:rPr>
                <w:rFonts w:ascii="Calibri" w:hAnsi="Calibri" w:cs="Calibri"/>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5F56CE16" w14:textId="77777777" w:rsidR="00C957E9" w:rsidRPr="00021647" w:rsidRDefault="00C957E9" w:rsidP="00A00712">
            <w:pPr>
              <w:rPr>
                <w:rFonts w:ascii="Calibri" w:hAnsi="Calibri" w:cs="Calibri"/>
                <w:szCs w:val="20"/>
              </w:rPr>
            </w:pPr>
            <w:r w:rsidRPr="00AE6D33">
              <w:rPr>
                <w:rFonts w:ascii="Calibri" w:hAnsi="Calibri" w:cs="Calibri"/>
                <w:szCs w:val="20"/>
              </w:rPr>
              <w:t>Date:</w:t>
            </w:r>
          </w:p>
        </w:tc>
        <w:tc>
          <w:tcPr>
            <w:tcW w:w="2642" w:type="dxa"/>
            <w:tcBorders>
              <w:top w:val="single" w:sz="4" w:space="0" w:color="auto"/>
              <w:left w:val="single" w:sz="4" w:space="0" w:color="auto"/>
              <w:bottom w:val="single" w:sz="4" w:space="0" w:color="auto"/>
              <w:right w:val="single" w:sz="4" w:space="0" w:color="auto"/>
            </w:tcBorders>
          </w:tcPr>
          <w:p w14:paraId="202D038D" w14:textId="77777777" w:rsidR="00C957E9" w:rsidRPr="00021647" w:rsidRDefault="00C957E9" w:rsidP="00A00712">
            <w:pPr>
              <w:rPr>
                <w:rFonts w:ascii="Calibri" w:hAnsi="Calibri" w:cs="Calibri"/>
                <w:szCs w:val="20"/>
              </w:rPr>
            </w:pPr>
            <w:r>
              <w:rPr>
                <w:rFonts w:ascii="Calibri" w:hAnsi="Calibri" w:cs="Calibri"/>
                <w:szCs w:val="20"/>
              </w:rPr>
              <w:t xml:space="preserve"> </w:t>
            </w:r>
          </w:p>
        </w:tc>
      </w:tr>
    </w:tbl>
    <w:p w14:paraId="7C0FD3A4" w14:textId="77777777" w:rsidR="00C957E9" w:rsidRPr="00021647" w:rsidRDefault="00C957E9" w:rsidP="00C957E9">
      <w:pPr>
        <w:rPr>
          <w:rFonts w:ascii="Calibri" w:eastAsia="Calibri" w:hAnsi="Calibri" w:cs="Calibri"/>
          <w:color w:val="0070C0"/>
        </w:rPr>
      </w:pPr>
      <w:r w:rsidRPr="00021647">
        <w:rPr>
          <w:rFonts w:ascii="Calibri" w:hAnsi="Calibri" w:cs="Calibri"/>
          <w:szCs w:val="20"/>
        </w:rPr>
        <w:t xml:space="preserve">Please return to: </w:t>
      </w:r>
      <w:r>
        <w:rPr>
          <w:rFonts w:ascii="Calibri" w:hAnsi="Calibri" w:cs="Calibri"/>
          <w:szCs w:val="20"/>
        </w:rPr>
        <w:t>ISP</w:t>
      </w:r>
      <w:r w:rsidRPr="00021647">
        <w:rPr>
          <w:rFonts w:ascii="Calibri" w:hAnsi="Calibri" w:cs="Calibri"/>
          <w:szCs w:val="20"/>
        </w:rPr>
        <w:t xml:space="preserve"> Appeals and Enquiries Team: </w:t>
      </w:r>
      <w:hyperlink r:id="rId11" w:history="1">
        <w:r w:rsidRPr="00216C05">
          <w:rPr>
            <w:rStyle w:val="Hyperlink"/>
            <w:rFonts w:ascii="Calibri" w:eastAsia="Calibri" w:hAnsi="Calibri" w:cs="Calibri"/>
          </w:rPr>
          <w:t>eqa@the-ISP.org</w:t>
        </w:r>
      </w:hyperlink>
    </w:p>
    <w:p w14:paraId="13C9245C" w14:textId="77777777" w:rsidR="00C957E9" w:rsidRPr="00C957E9" w:rsidRDefault="00C957E9" w:rsidP="00C957E9"/>
    <w:p w14:paraId="76B2F7BD" w14:textId="01BF50A8" w:rsidR="00C957E9" w:rsidRDefault="00C957E9"/>
    <w:p w14:paraId="1FA9888F" w14:textId="139F8EB7" w:rsidR="00C957E9" w:rsidRDefault="00C957E9" w:rsidP="00C957E9">
      <w:pPr>
        <w:pStyle w:val="Heading1"/>
      </w:pPr>
      <w:r>
        <w:t xml:space="preserve">Appendix 2 - Special Considerations Form (EPAO) </w:t>
      </w:r>
    </w:p>
    <w:p w14:paraId="45E898B6" w14:textId="77777777" w:rsidR="00C957E9" w:rsidRPr="001D382D" w:rsidRDefault="00C957E9" w:rsidP="00C957E9">
      <w:pPr>
        <w:rPr>
          <w:b/>
          <w:bCs/>
        </w:rPr>
      </w:pPr>
      <w:r w:rsidRPr="001D382D">
        <w:rPr>
          <w:b/>
          <w:bCs/>
        </w:rPr>
        <w:t>For EPAO Use only</w:t>
      </w:r>
    </w:p>
    <w:p w14:paraId="58BC554B" w14:textId="77777777" w:rsidR="00C957E9" w:rsidRPr="00AE6D33" w:rsidRDefault="00C957E9" w:rsidP="00C957E9">
      <w:pPr>
        <w:spacing w:line="360" w:lineRule="auto"/>
        <w:rPr>
          <w:rFonts w:ascii="Calibri" w:hAnsi="Calibri" w:cs="Calibri"/>
          <w:szCs w:val="20"/>
        </w:rPr>
      </w:pPr>
      <w:r w:rsidRPr="00AE6D33">
        <w:rPr>
          <w:rFonts w:ascii="Calibri" w:hAnsi="Calibri" w:cs="Calibri"/>
          <w:szCs w:val="20"/>
        </w:rPr>
        <w:t xml:space="preserve">Please complete the box below giving details of </w:t>
      </w:r>
      <w:r>
        <w:rPr>
          <w:rFonts w:ascii="Calibri" w:hAnsi="Calibri" w:cs="Calibri"/>
          <w:szCs w:val="20"/>
        </w:rPr>
        <w:t>agreed</w:t>
      </w:r>
      <w:r w:rsidRPr="00AE6D33">
        <w:rPr>
          <w:rFonts w:ascii="Calibri" w:hAnsi="Calibri" w:cs="Calibri"/>
          <w:szCs w:val="20"/>
        </w:rPr>
        <w:t xml:space="preserve"> assistance given to the learner</w:t>
      </w:r>
    </w:p>
    <w:tbl>
      <w:tblPr>
        <w:tblW w:w="0" w:type="auto"/>
        <w:tblInd w:w="108" w:type="dxa"/>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8908"/>
      </w:tblGrid>
      <w:tr w:rsidR="00C957E9" w:rsidRPr="00AE6D33" w14:paraId="297B02EA" w14:textId="77777777" w:rsidTr="00D960D1">
        <w:trPr>
          <w:trHeight w:val="4910"/>
        </w:trPr>
        <w:tc>
          <w:tcPr>
            <w:tcW w:w="10206" w:type="dxa"/>
            <w:tcBorders>
              <w:top w:val="single" w:sz="4" w:space="0" w:color="auto"/>
              <w:left w:val="single" w:sz="4" w:space="0" w:color="auto"/>
              <w:bottom w:val="single" w:sz="4" w:space="0" w:color="auto"/>
              <w:right w:val="single" w:sz="4" w:space="0" w:color="auto"/>
            </w:tcBorders>
          </w:tcPr>
          <w:p w14:paraId="4C2102F3" w14:textId="77777777" w:rsidR="00C957E9" w:rsidRPr="00AE6D33" w:rsidRDefault="00C957E9" w:rsidP="00A00712">
            <w:pPr>
              <w:rPr>
                <w:rFonts w:ascii="Calibri" w:hAnsi="Calibri" w:cs="Calibri"/>
                <w:szCs w:val="20"/>
              </w:rPr>
            </w:pPr>
          </w:p>
        </w:tc>
      </w:tr>
    </w:tbl>
    <w:p w14:paraId="6F2B8E4A" w14:textId="77777777" w:rsidR="00C957E9" w:rsidRPr="00AE6D33" w:rsidRDefault="00C957E9" w:rsidP="00C957E9">
      <w:pPr>
        <w:rPr>
          <w:rFonts w:ascii="Calibri" w:hAnsi="Calibri" w:cs="Calibri"/>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CellMar>
          <w:top w:w="85" w:type="dxa"/>
          <w:left w:w="85" w:type="dxa"/>
          <w:bottom w:w="85" w:type="dxa"/>
          <w:right w:w="85" w:type="dxa"/>
        </w:tblCellMar>
        <w:tblLook w:val="04A0" w:firstRow="1" w:lastRow="0" w:firstColumn="1" w:lastColumn="0" w:noHBand="0" w:noVBand="1"/>
      </w:tblPr>
      <w:tblGrid>
        <w:gridCol w:w="1733"/>
        <w:gridCol w:w="3369"/>
        <w:gridCol w:w="938"/>
        <w:gridCol w:w="2891"/>
      </w:tblGrid>
      <w:tr w:rsidR="00C957E9" w:rsidRPr="00AE6D33" w14:paraId="7515428C" w14:textId="77777777" w:rsidTr="00D960D1">
        <w:tc>
          <w:tcPr>
            <w:tcW w:w="1843" w:type="dxa"/>
            <w:tcBorders>
              <w:bottom w:val="single" w:sz="4" w:space="0" w:color="auto"/>
              <w:right w:val="single" w:sz="4" w:space="0" w:color="auto"/>
            </w:tcBorders>
          </w:tcPr>
          <w:p w14:paraId="69E9AF3C" w14:textId="3EF7353A" w:rsidR="00C957E9" w:rsidRPr="00AE6D33" w:rsidRDefault="00C957E9" w:rsidP="00A00712">
            <w:pPr>
              <w:rPr>
                <w:rFonts w:ascii="Calibri" w:hAnsi="Calibri" w:cs="Calibri"/>
                <w:szCs w:val="20"/>
              </w:rPr>
            </w:pPr>
            <w:r w:rsidRPr="00AE6D33">
              <w:rPr>
                <w:rFonts w:ascii="Calibri" w:hAnsi="Calibri" w:cs="Calibri"/>
                <w:szCs w:val="20"/>
              </w:rPr>
              <w:t>Completed by:</w:t>
            </w:r>
          </w:p>
        </w:tc>
        <w:tc>
          <w:tcPr>
            <w:tcW w:w="8363" w:type="dxa"/>
            <w:gridSpan w:val="3"/>
            <w:tcBorders>
              <w:top w:val="single" w:sz="4" w:space="0" w:color="auto"/>
              <w:left w:val="single" w:sz="4" w:space="0" w:color="auto"/>
              <w:bottom w:val="single" w:sz="4" w:space="0" w:color="auto"/>
            </w:tcBorders>
          </w:tcPr>
          <w:p w14:paraId="44F48EC0" w14:textId="77777777" w:rsidR="00C957E9" w:rsidRPr="00AE6D33" w:rsidRDefault="00C957E9" w:rsidP="00A00712">
            <w:pPr>
              <w:rPr>
                <w:rFonts w:ascii="Calibri" w:hAnsi="Calibri" w:cs="Calibri"/>
                <w:szCs w:val="20"/>
              </w:rPr>
            </w:pPr>
          </w:p>
        </w:tc>
      </w:tr>
      <w:tr w:rsidR="00C957E9" w:rsidRPr="00AE6D33" w14:paraId="4E8CC4B4" w14:textId="77777777" w:rsidTr="00D960D1">
        <w:tc>
          <w:tcPr>
            <w:tcW w:w="1843" w:type="dxa"/>
            <w:tcBorders>
              <w:top w:val="single" w:sz="4" w:space="0" w:color="auto"/>
              <w:bottom w:val="single" w:sz="4" w:space="0" w:color="auto"/>
              <w:right w:val="single" w:sz="4" w:space="0" w:color="auto"/>
            </w:tcBorders>
          </w:tcPr>
          <w:p w14:paraId="604AAA97" w14:textId="00D59373" w:rsidR="00C957E9" w:rsidRPr="00AE6D33" w:rsidRDefault="00C957E9" w:rsidP="00A00712">
            <w:pPr>
              <w:rPr>
                <w:rFonts w:ascii="Calibri" w:hAnsi="Calibri" w:cs="Calibri"/>
                <w:szCs w:val="20"/>
              </w:rPr>
            </w:pPr>
            <w:r w:rsidRPr="00AE6D33">
              <w:rPr>
                <w:rFonts w:ascii="Calibri" w:hAnsi="Calibri" w:cs="Calibri"/>
                <w:szCs w:val="20"/>
              </w:rPr>
              <w:t>Position:</w:t>
            </w:r>
          </w:p>
        </w:tc>
        <w:tc>
          <w:tcPr>
            <w:tcW w:w="8363" w:type="dxa"/>
            <w:gridSpan w:val="3"/>
            <w:tcBorders>
              <w:top w:val="single" w:sz="4" w:space="0" w:color="auto"/>
              <w:left w:val="single" w:sz="4" w:space="0" w:color="auto"/>
              <w:bottom w:val="single" w:sz="4" w:space="0" w:color="auto"/>
            </w:tcBorders>
          </w:tcPr>
          <w:p w14:paraId="2B7F5280" w14:textId="77777777" w:rsidR="00C957E9" w:rsidRPr="00AE6D33" w:rsidRDefault="00C957E9" w:rsidP="00A00712">
            <w:pPr>
              <w:rPr>
                <w:rFonts w:ascii="Calibri" w:hAnsi="Calibri" w:cs="Calibri"/>
                <w:szCs w:val="20"/>
              </w:rPr>
            </w:pPr>
          </w:p>
        </w:tc>
      </w:tr>
      <w:tr w:rsidR="00C957E9" w:rsidRPr="00AE6D33" w14:paraId="5CEF8680" w14:textId="77777777" w:rsidTr="00D960D1">
        <w:tc>
          <w:tcPr>
            <w:tcW w:w="1843" w:type="dxa"/>
            <w:tcBorders>
              <w:top w:val="single" w:sz="4" w:space="0" w:color="auto"/>
              <w:bottom w:val="single" w:sz="4" w:space="0" w:color="auto"/>
              <w:right w:val="single" w:sz="4" w:space="0" w:color="auto"/>
            </w:tcBorders>
          </w:tcPr>
          <w:p w14:paraId="3589A615" w14:textId="3BA20F91" w:rsidR="00C957E9" w:rsidRPr="00AE6D33" w:rsidRDefault="00C957E9" w:rsidP="00A00712">
            <w:pPr>
              <w:rPr>
                <w:rFonts w:ascii="Calibri" w:hAnsi="Calibri" w:cs="Calibri"/>
                <w:szCs w:val="20"/>
              </w:rPr>
            </w:pPr>
            <w:r w:rsidRPr="00AE6D33">
              <w:rPr>
                <w:rFonts w:ascii="Calibri" w:hAnsi="Calibri" w:cs="Calibri"/>
                <w:szCs w:val="20"/>
              </w:rPr>
              <w:t>Signed:</w:t>
            </w:r>
          </w:p>
        </w:tc>
        <w:tc>
          <w:tcPr>
            <w:tcW w:w="3969" w:type="dxa"/>
            <w:tcBorders>
              <w:top w:val="single" w:sz="4" w:space="0" w:color="auto"/>
              <w:left w:val="single" w:sz="4" w:space="0" w:color="auto"/>
              <w:bottom w:val="single" w:sz="4" w:space="0" w:color="auto"/>
              <w:right w:val="single" w:sz="4" w:space="0" w:color="auto"/>
            </w:tcBorders>
          </w:tcPr>
          <w:p w14:paraId="7CB54A64" w14:textId="77777777" w:rsidR="00C957E9" w:rsidRPr="00AE6D33" w:rsidRDefault="00C957E9" w:rsidP="00A00712">
            <w:pPr>
              <w:rPr>
                <w:rFonts w:ascii="Calibri" w:hAnsi="Calibri" w:cs="Calibri"/>
                <w:szCs w:val="20"/>
              </w:rPr>
            </w:pPr>
            <w:r w:rsidRPr="00AE6D33">
              <w:rPr>
                <w:rFonts w:ascii="Calibri" w:hAnsi="Calibri" w:cs="Calibri"/>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1F3EB91" w14:textId="77777777" w:rsidR="00C957E9" w:rsidRPr="00AE6D33" w:rsidRDefault="00C957E9" w:rsidP="00A00712">
            <w:pPr>
              <w:rPr>
                <w:rFonts w:ascii="Calibri" w:hAnsi="Calibri" w:cs="Calibri"/>
                <w:szCs w:val="20"/>
              </w:rPr>
            </w:pPr>
            <w:r w:rsidRPr="00AE6D33">
              <w:rPr>
                <w:rFonts w:ascii="Calibri" w:hAnsi="Calibri" w:cs="Calibri"/>
                <w:szCs w:val="20"/>
              </w:rPr>
              <w:t>Date:</w:t>
            </w:r>
          </w:p>
        </w:tc>
        <w:tc>
          <w:tcPr>
            <w:tcW w:w="3402" w:type="dxa"/>
            <w:tcBorders>
              <w:top w:val="single" w:sz="4" w:space="0" w:color="auto"/>
              <w:left w:val="single" w:sz="4" w:space="0" w:color="auto"/>
              <w:bottom w:val="single" w:sz="4" w:space="0" w:color="auto"/>
            </w:tcBorders>
          </w:tcPr>
          <w:p w14:paraId="15A102A7" w14:textId="77777777" w:rsidR="00C957E9" w:rsidRPr="00AE6D33" w:rsidRDefault="00C957E9" w:rsidP="00A00712">
            <w:pPr>
              <w:rPr>
                <w:rFonts w:ascii="Calibri" w:hAnsi="Calibri" w:cs="Calibri"/>
                <w:szCs w:val="20"/>
              </w:rPr>
            </w:pPr>
          </w:p>
        </w:tc>
      </w:tr>
    </w:tbl>
    <w:p w14:paraId="704D4E26" w14:textId="77777777" w:rsidR="00C957E9" w:rsidRDefault="00C957E9" w:rsidP="00C957E9"/>
    <w:sectPr w:rsidR="00C957E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CD7C" w14:textId="77777777" w:rsidR="00785D03" w:rsidRDefault="00785D03" w:rsidP="00C957E9">
      <w:pPr>
        <w:spacing w:after="0" w:line="240" w:lineRule="auto"/>
      </w:pPr>
      <w:r>
        <w:separator/>
      </w:r>
    </w:p>
  </w:endnote>
  <w:endnote w:type="continuationSeparator" w:id="0">
    <w:p w14:paraId="7CC6A41C" w14:textId="77777777" w:rsidR="00785D03" w:rsidRDefault="00785D03" w:rsidP="00C9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A0DD" w14:textId="257DD977" w:rsidR="00C957E9" w:rsidRPr="00C957E9" w:rsidRDefault="00C957E9" w:rsidP="00C957E9">
    <w:pPr>
      <w:pStyle w:val="Footer"/>
      <w:jc w:val="right"/>
      <w:rPr>
        <w:rFonts w:ascii="Calibri" w:hAnsi="Calibri" w:cs="Calibri"/>
        <w:sz w:val="16"/>
        <w:szCs w:val="16"/>
      </w:rPr>
    </w:pPr>
    <w:r w:rsidRPr="00C957E9">
      <w:rPr>
        <w:rFonts w:ascii="Calibri" w:hAnsi="Calibri" w:cs="Calibri"/>
        <w:sz w:val="16"/>
        <w:szCs w:val="16"/>
      </w:rPr>
      <w:t xml:space="preserve">Page </w:t>
    </w:r>
    <w:r w:rsidRPr="00C957E9">
      <w:rPr>
        <w:rFonts w:ascii="Calibri" w:hAnsi="Calibri" w:cs="Calibri"/>
        <w:sz w:val="16"/>
        <w:szCs w:val="16"/>
      </w:rPr>
      <w:fldChar w:fldCharType="begin"/>
    </w:r>
    <w:r w:rsidRPr="00C957E9">
      <w:rPr>
        <w:rFonts w:ascii="Calibri" w:hAnsi="Calibri" w:cs="Calibri"/>
        <w:sz w:val="16"/>
        <w:szCs w:val="16"/>
      </w:rPr>
      <w:instrText xml:space="preserve"> PAGE </w:instrText>
    </w:r>
    <w:r w:rsidRPr="00C957E9">
      <w:rPr>
        <w:rFonts w:ascii="Calibri" w:hAnsi="Calibri" w:cs="Calibri"/>
        <w:sz w:val="16"/>
        <w:szCs w:val="16"/>
      </w:rPr>
      <w:fldChar w:fldCharType="separate"/>
    </w:r>
    <w:r w:rsidRPr="00C957E9">
      <w:rPr>
        <w:rFonts w:ascii="Calibri" w:hAnsi="Calibri" w:cs="Calibri"/>
        <w:sz w:val="16"/>
        <w:szCs w:val="16"/>
      </w:rPr>
      <w:t>4</w:t>
    </w:r>
    <w:r w:rsidRPr="00C957E9">
      <w:rPr>
        <w:rFonts w:ascii="Calibri" w:hAnsi="Calibri" w:cs="Calibri"/>
        <w:sz w:val="16"/>
        <w:szCs w:val="16"/>
      </w:rPr>
      <w:fldChar w:fldCharType="end"/>
    </w:r>
    <w:r w:rsidRPr="00C957E9">
      <w:rPr>
        <w:rFonts w:ascii="Calibri" w:hAnsi="Calibri" w:cs="Calibri"/>
        <w:sz w:val="16"/>
        <w:szCs w:val="16"/>
      </w:rPr>
      <w:t xml:space="preserve"> of </w:t>
    </w:r>
    <w:r w:rsidRPr="00C957E9">
      <w:rPr>
        <w:rFonts w:ascii="Calibri" w:hAnsi="Calibri" w:cs="Calibri"/>
        <w:sz w:val="16"/>
        <w:szCs w:val="16"/>
      </w:rPr>
      <w:fldChar w:fldCharType="begin"/>
    </w:r>
    <w:r w:rsidRPr="00C957E9">
      <w:rPr>
        <w:rFonts w:ascii="Calibri" w:hAnsi="Calibri" w:cs="Calibri"/>
        <w:sz w:val="16"/>
        <w:szCs w:val="16"/>
      </w:rPr>
      <w:instrText xml:space="preserve"> NUMPAGES </w:instrText>
    </w:r>
    <w:r w:rsidRPr="00C957E9">
      <w:rPr>
        <w:rFonts w:ascii="Calibri" w:hAnsi="Calibri" w:cs="Calibri"/>
        <w:sz w:val="16"/>
        <w:szCs w:val="16"/>
      </w:rPr>
      <w:fldChar w:fldCharType="separate"/>
    </w:r>
    <w:r w:rsidRPr="00C957E9">
      <w:rPr>
        <w:rFonts w:ascii="Calibri" w:hAnsi="Calibri" w:cs="Calibri"/>
        <w:sz w:val="16"/>
        <w:szCs w:val="16"/>
      </w:rPr>
      <w:t>4</w:t>
    </w:r>
    <w:r w:rsidRPr="00C957E9">
      <w:rPr>
        <w:rFonts w:ascii="Calibri" w:hAnsi="Calibri" w:cs="Calibri"/>
        <w:sz w:val="16"/>
        <w:szCs w:val="16"/>
      </w:rPr>
      <w:fldChar w:fldCharType="end"/>
    </w:r>
    <w:r w:rsidRPr="00C957E9">
      <w:rPr>
        <w:rFonts w:ascii="Calibri" w:hAnsi="Calibri" w:cs="Calibri"/>
        <w:sz w:val="16"/>
        <w:szCs w:val="16"/>
      </w:rPr>
      <w:t xml:space="preserve">                                                                                                 </w:t>
    </w:r>
    <w:r w:rsidRPr="00C957E9">
      <w:rPr>
        <w:rFonts w:ascii="Calibri" w:hAnsi="Calibri" w:cs="Calibri"/>
        <w:sz w:val="16"/>
        <w:szCs w:val="16"/>
      </w:rPr>
      <w:tab/>
    </w:r>
    <w:r w:rsidRPr="00C957E9">
      <w:rPr>
        <w:rFonts w:ascii="Calibri" w:hAnsi="Calibri" w:cs="Calibri"/>
        <w:sz w:val="16"/>
        <w:szCs w:val="16"/>
      </w:rPr>
      <w:tab/>
    </w:r>
    <w:r w:rsidRPr="00C957E9">
      <w:rPr>
        <w:rFonts w:ascii="Calibri" w:hAnsi="Calibri" w:cs="Calibri"/>
        <w:sz w:val="16"/>
        <w:szCs w:val="16"/>
      </w:rPr>
      <w:fldChar w:fldCharType="begin"/>
    </w:r>
    <w:r w:rsidRPr="00C957E9">
      <w:rPr>
        <w:rFonts w:ascii="Calibri" w:hAnsi="Calibri" w:cs="Calibri"/>
        <w:sz w:val="16"/>
        <w:szCs w:val="16"/>
      </w:rPr>
      <w:instrText xml:space="preserve"> FILENAME \* MERGEFORMAT </w:instrText>
    </w:r>
    <w:r w:rsidRPr="00C957E9">
      <w:rPr>
        <w:rFonts w:ascii="Calibri" w:hAnsi="Calibri" w:cs="Calibri"/>
        <w:sz w:val="16"/>
        <w:szCs w:val="16"/>
      </w:rPr>
      <w:fldChar w:fldCharType="separate"/>
    </w:r>
    <w:r w:rsidR="00B92F98">
      <w:rPr>
        <w:rFonts w:ascii="Calibri" w:hAnsi="Calibri" w:cs="Calibri"/>
        <w:noProof/>
        <w:sz w:val="16"/>
        <w:szCs w:val="16"/>
      </w:rPr>
      <w:t>Special Considerations Policy</w:t>
    </w:r>
    <w:r w:rsidRPr="00C957E9">
      <w:rPr>
        <w:rFonts w:ascii="Calibri" w:hAnsi="Calibri" w:cs="Calibri"/>
        <w:sz w:val="16"/>
        <w:szCs w:val="16"/>
      </w:rPr>
      <w:fldChar w:fldCharType="end"/>
    </w:r>
    <w:r w:rsidRPr="00C957E9">
      <w:rPr>
        <w:rFonts w:ascii="Calibri" w:hAnsi="Calibri" w:cs="Calibri"/>
        <w:sz w:val="16"/>
        <w:szCs w:val="16"/>
      </w:rPr>
      <w:t xml:space="preserve"> </w:t>
    </w:r>
    <w:r w:rsidR="006E44D0">
      <w:rPr>
        <w:rFonts w:ascii="Calibri" w:hAnsi="Calibri" w:cs="Calibri"/>
        <w:sz w:val="16"/>
        <w:szCs w:val="16"/>
      </w:rPr>
      <w:t>–</w:t>
    </w:r>
    <w:r>
      <w:rPr>
        <w:rFonts w:ascii="Calibri" w:hAnsi="Calibri" w:cs="Calibri"/>
        <w:sz w:val="16"/>
        <w:szCs w:val="16"/>
      </w:rPr>
      <w:t xml:space="preserve"> </w:t>
    </w:r>
    <w:r w:rsidR="006E44D0">
      <w:rPr>
        <w:rFonts w:ascii="Calibri" w:hAnsi="Calibri" w:cs="Calibri"/>
        <w:sz w:val="16"/>
        <w:szCs w:val="16"/>
      </w:rPr>
      <w:t>Mar 25</w:t>
    </w:r>
  </w:p>
  <w:p w14:paraId="28CB2131" w14:textId="6D20FEDD" w:rsidR="00C957E9" w:rsidRPr="00C957E9" w:rsidRDefault="00C957E9" w:rsidP="00C957E9">
    <w:pPr>
      <w:pStyle w:val="Footer"/>
      <w:jc w:val="right"/>
      <w:rPr>
        <w:rFonts w:ascii="Calibri" w:hAnsi="Calibri" w:cs="Calibri"/>
        <w:sz w:val="16"/>
        <w:szCs w:val="16"/>
      </w:rPr>
    </w:pPr>
    <w:r w:rsidRPr="00C957E9">
      <w:rPr>
        <w:rFonts w:ascii="Calibri" w:hAnsi="Calibri" w:cs="Calibri"/>
        <w:sz w:val="16"/>
        <w:szCs w:val="16"/>
      </w:rPr>
      <w:tab/>
    </w:r>
    <w:r w:rsidRPr="00C957E9">
      <w:rPr>
        <w:rFonts w:ascii="Calibri" w:hAnsi="Calibri" w:cs="Calibri"/>
        <w:sz w:val="16"/>
        <w:szCs w:val="16"/>
      </w:rPr>
      <w:tab/>
      <w:t xml:space="preserve">  Next Review </w:t>
    </w:r>
    <w:r w:rsidR="006E44D0">
      <w:rPr>
        <w:rFonts w:ascii="Calibri" w:hAnsi="Calibri" w:cs="Calibri"/>
        <w:sz w:val="16"/>
        <w:szCs w:val="16"/>
      </w:rPr>
      <w:t>–</w:t>
    </w:r>
    <w:r>
      <w:rPr>
        <w:rFonts w:ascii="Calibri" w:hAnsi="Calibri" w:cs="Calibri"/>
        <w:sz w:val="16"/>
        <w:szCs w:val="16"/>
      </w:rPr>
      <w:t xml:space="preserve"> </w:t>
    </w:r>
    <w:r w:rsidR="006E44D0">
      <w:rPr>
        <w:rFonts w:ascii="Calibri" w:hAnsi="Calibri" w:cs="Calibri"/>
        <w:sz w:val="16"/>
        <w:szCs w:val="16"/>
      </w:rPr>
      <w:t>Mar 26</w:t>
    </w:r>
    <w:r w:rsidRPr="00C957E9">
      <w:rPr>
        <w:rFonts w:ascii="Calibri" w:hAnsi="Calibri" w:cs="Calibri"/>
        <w:sz w:val="16"/>
        <w:szCs w:val="16"/>
      </w:rPr>
      <w:tab/>
    </w:r>
  </w:p>
  <w:p w14:paraId="649894CC" w14:textId="77777777" w:rsidR="00C957E9" w:rsidRDefault="00C95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7EA2A" w14:textId="77777777" w:rsidR="00785D03" w:rsidRDefault="00785D03" w:rsidP="00C957E9">
      <w:pPr>
        <w:spacing w:after="0" w:line="240" w:lineRule="auto"/>
      </w:pPr>
      <w:r>
        <w:separator/>
      </w:r>
    </w:p>
  </w:footnote>
  <w:footnote w:type="continuationSeparator" w:id="0">
    <w:p w14:paraId="4AF84AB3" w14:textId="77777777" w:rsidR="00785D03" w:rsidRDefault="00785D03" w:rsidP="00C9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E04E" w14:textId="2A848A17" w:rsidR="00C957E9" w:rsidRDefault="00C957E9">
    <w:pPr>
      <w:pStyle w:val="Header"/>
    </w:pPr>
    <w:r>
      <w:rPr>
        <w:noProof/>
      </w:rPr>
      <w:drawing>
        <wp:inline distT="0" distB="0" distL="0" distR="0" wp14:anchorId="39B2637B" wp14:editId="0B9F3855">
          <wp:extent cx="2848610" cy="480695"/>
          <wp:effectExtent l="0" t="0" r="8890" b="0"/>
          <wp:docPr id="47915060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50602" name="Picture 1" descr="A close 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8610" cy="480695"/>
                  </a:xfrm>
                  <a:prstGeom prst="rect">
                    <a:avLst/>
                  </a:prstGeom>
                  <a:noFill/>
                  <a:ln>
                    <a:noFill/>
                  </a:ln>
                </pic:spPr>
              </pic:pic>
            </a:graphicData>
          </a:graphic>
        </wp:inline>
      </w:drawing>
    </w:r>
  </w:p>
  <w:p w14:paraId="7758318A" w14:textId="77777777" w:rsidR="00C957E9" w:rsidRDefault="00C957E9">
    <w:pPr>
      <w:pStyle w:val="Header"/>
    </w:pPr>
  </w:p>
  <w:p w14:paraId="29CE4BD3" w14:textId="77777777" w:rsidR="00C957E9" w:rsidRDefault="00C95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E1E"/>
    <w:multiLevelType w:val="hybridMultilevel"/>
    <w:tmpl w:val="96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E9"/>
    <w:rsid w:val="000769AA"/>
    <w:rsid w:val="000D2001"/>
    <w:rsid w:val="000E5469"/>
    <w:rsid w:val="00111558"/>
    <w:rsid w:val="001D382D"/>
    <w:rsid w:val="002829ED"/>
    <w:rsid w:val="002A50F7"/>
    <w:rsid w:val="00564958"/>
    <w:rsid w:val="00632D18"/>
    <w:rsid w:val="006E1C4F"/>
    <w:rsid w:val="006E44D0"/>
    <w:rsid w:val="00785D03"/>
    <w:rsid w:val="007E750E"/>
    <w:rsid w:val="00820F6C"/>
    <w:rsid w:val="00826B30"/>
    <w:rsid w:val="0084442A"/>
    <w:rsid w:val="00852FF7"/>
    <w:rsid w:val="00954109"/>
    <w:rsid w:val="00A97410"/>
    <w:rsid w:val="00AE7A54"/>
    <w:rsid w:val="00B05712"/>
    <w:rsid w:val="00B25CC7"/>
    <w:rsid w:val="00B66BC9"/>
    <w:rsid w:val="00B92F98"/>
    <w:rsid w:val="00C957E9"/>
    <w:rsid w:val="00D54B39"/>
    <w:rsid w:val="00D960D1"/>
    <w:rsid w:val="00ED3176"/>
    <w:rsid w:val="00FD4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E1EDE"/>
  <w15:chartTrackingRefBased/>
  <w15:docId w15:val="{B1CA353A-EC05-4B4B-A75C-5CE040F2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7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957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57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57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7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7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957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57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57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57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5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7E9"/>
    <w:rPr>
      <w:rFonts w:eastAsiaTheme="majorEastAsia" w:cstheme="majorBidi"/>
      <w:color w:val="272727" w:themeColor="text1" w:themeTint="D8"/>
    </w:rPr>
  </w:style>
  <w:style w:type="paragraph" w:styleId="Title">
    <w:name w:val="Title"/>
    <w:basedOn w:val="Normal"/>
    <w:next w:val="Normal"/>
    <w:link w:val="TitleChar"/>
    <w:uiPriority w:val="10"/>
    <w:qFormat/>
    <w:rsid w:val="00C95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7E9"/>
    <w:pPr>
      <w:spacing w:before="160"/>
      <w:jc w:val="center"/>
    </w:pPr>
    <w:rPr>
      <w:i/>
      <w:iCs/>
      <w:color w:val="404040" w:themeColor="text1" w:themeTint="BF"/>
    </w:rPr>
  </w:style>
  <w:style w:type="character" w:customStyle="1" w:styleId="QuoteChar">
    <w:name w:val="Quote Char"/>
    <w:basedOn w:val="DefaultParagraphFont"/>
    <w:link w:val="Quote"/>
    <w:uiPriority w:val="29"/>
    <w:rsid w:val="00C957E9"/>
    <w:rPr>
      <w:i/>
      <w:iCs/>
      <w:color w:val="404040" w:themeColor="text1" w:themeTint="BF"/>
    </w:rPr>
  </w:style>
  <w:style w:type="paragraph" w:styleId="ListParagraph">
    <w:name w:val="List Paragraph"/>
    <w:basedOn w:val="Normal"/>
    <w:uiPriority w:val="34"/>
    <w:qFormat/>
    <w:rsid w:val="00C957E9"/>
    <w:pPr>
      <w:ind w:left="720"/>
      <w:contextualSpacing/>
    </w:pPr>
  </w:style>
  <w:style w:type="character" w:styleId="IntenseEmphasis">
    <w:name w:val="Intense Emphasis"/>
    <w:basedOn w:val="DefaultParagraphFont"/>
    <w:uiPriority w:val="21"/>
    <w:qFormat/>
    <w:rsid w:val="00C957E9"/>
    <w:rPr>
      <w:i/>
      <w:iCs/>
      <w:color w:val="2F5496" w:themeColor="accent1" w:themeShade="BF"/>
    </w:rPr>
  </w:style>
  <w:style w:type="paragraph" w:styleId="IntenseQuote">
    <w:name w:val="Intense Quote"/>
    <w:basedOn w:val="Normal"/>
    <w:next w:val="Normal"/>
    <w:link w:val="IntenseQuoteChar"/>
    <w:uiPriority w:val="30"/>
    <w:qFormat/>
    <w:rsid w:val="00C95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57E9"/>
    <w:rPr>
      <w:i/>
      <w:iCs/>
      <w:color w:val="2F5496" w:themeColor="accent1" w:themeShade="BF"/>
    </w:rPr>
  </w:style>
  <w:style w:type="character" w:styleId="IntenseReference">
    <w:name w:val="Intense Reference"/>
    <w:basedOn w:val="DefaultParagraphFont"/>
    <w:uiPriority w:val="32"/>
    <w:qFormat/>
    <w:rsid w:val="00C957E9"/>
    <w:rPr>
      <w:b/>
      <w:bCs/>
      <w:smallCaps/>
      <w:color w:val="2F5496" w:themeColor="accent1" w:themeShade="BF"/>
      <w:spacing w:val="5"/>
    </w:rPr>
  </w:style>
  <w:style w:type="paragraph" w:styleId="Header">
    <w:name w:val="header"/>
    <w:basedOn w:val="Normal"/>
    <w:link w:val="HeaderChar"/>
    <w:uiPriority w:val="99"/>
    <w:unhideWhenUsed/>
    <w:rsid w:val="00C95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E9"/>
  </w:style>
  <w:style w:type="paragraph" w:styleId="Footer">
    <w:name w:val="footer"/>
    <w:basedOn w:val="Normal"/>
    <w:link w:val="FooterChar"/>
    <w:uiPriority w:val="99"/>
    <w:unhideWhenUsed/>
    <w:rsid w:val="00C95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E9"/>
  </w:style>
  <w:style w:type="character" w:styleId="Hyperlink">
    <w:name w:val="Hyperlink"/>
    <w:rsid w:val="00C957E9"/>
    <w:rPr>
      <w:color w:val="0000FF"/>
      <w:u w:val="single"/>
    </w:rPr>
  </w:style>
  <w:style w:type="character" w:styleId="UnresolvedMention">
    <w:name w:val="Unresolved Mention"/>
    <w:basedOn w:val="DefaultParagraphFont"/>
    <w:uiPriority w:val="99"/>
    <w:semiHidden/>
    <w:unhideWhenUsed/>
    <w:rsid w:val="006E44D0"/>
    <w:rPr>
      <w:color w:val="605E5C"/>
      <w:shd w:val="clear" w:color="auto" w:fill="E1DFDD"/>
    </w:rPr>
  </w:style>
  <w:style w:type="character" w:styleId="FollowedHyperlink">
    <w:name w:val="FollowedHyperlink"/>
    <w:basedOn w:val="DefaultParagraphFont"/>
    <w:uiPriority w:val="99"/>
    <w:semiHidden/>
    <w:unhideWhenUsed/>
    <w:rsid w:val="00954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qa@the-IS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jcq.org.uk/wp-content/uploads/2024/11/JCQ-A-guide-to-the-special-consideration-process-24-25_FINAL_accessi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184c42-c04a-4031-826a-1cae93e5995f">
      <Terms xmlns="http://schemas.microsoft.com/office/infopath/2007/PartnerControls"/>
    </lcf76f155ced4ddcb4097134ff3c332f>
    <TaxCatchAll xmlns="8321441b-823a-4d28-a290-eff14f5da92e" xsi:nil="true"/>
    <Filelocation xmlns="59184c42-c04a-4031-826a-1cae93e599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AFC20D7D624A4699B1E596BA7E3F58" ma:contentTypeVersion="26" ma:contentTypeDescription="Create a new document." ma:contentTypeScope="" ma:versionID="37500de8657c8b82b2122a6e91bf9837">
  <xsd:schema xmlns:xsd="http://www.w3.org/2001/XMLSchema" xmlns:xs="http://www.w3.org/2001/XMLSchema" xmlns:p="http://schemas.microsoft.com/office/2006/metadata/properties" xmlns:ns2="59184c42-c04a-4031-826a-1cae93e5995f" xmlns:ns3="8321441b-823a-4d28-a290-eff14f5da92e" targetNamespace="http://schemas.microsoft.com/office/2006/metadata/properties" ma:root="true" ma:fieldsID="0212fcc688250b0e8a51585aedf3bc82" ns2:_="" ns3:_="">
    <xsd:import namespace="59184c42-c04a-4031-826a-1cae93e5995f"/>
    <xsd:import namespace="8321441b-823a-4d28-a290-eff14f5da9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Filelocation" minOccurs="0"/>
                <xsd:element ref="ns2:fb706160-efb0-4664-bf4d-21f6299258f2CountryOrRegion" minOccurs="0"/>
                <xsd:element ref="ns2:fb706160-efb0-4664-bf4d-21f6299258f2State" minOccurs="0"/>
                <xsd:element ref="ns2:fb706160-efb0-4664-bf4d-21f6299258f2City" minOccurs="0"/>
                <xsd:element ref="ns2:fb706160-efb0-4664-bf4d-21f6299258f2PostalCode" minOccurs="0"/>
                <xsd:element ref="ns2:fb706160-efb0-4664-bf4d-21f6299258f2Street" minOccurs="0"/>
                <xsd:element ref="ns2:fb706160-efb0-4664-bf4d-21f6299258f2GeoLoc" minOccurs="0"/>
                <xsd:element ref="ns2:fb706160-efb0-4664-bf4d-21f6299258f2Disp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4c42-c04a-4031-826a-1cae93e59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2cbf6a-8ce7-40f4-a6a0-74c3638b3e0a" ma:termSetId="09814cd3-568e-fe90-9814-8d621ff8fb84" ma:anchorId="fba54fb3-c3e1-fe81-a776-ca4b69148c4d" ma:open="true" ma:isKeyword="false">
      <xsd:complexType>
        <xsd:sequence>
          <xsd:element ref="pc:Terms" minOccurs="0" maxOccurs="1"/>
        </xsd:sequence>
      </xsd:complexType>
    </xsd:element>
    <xsd:element name="Filelocation" ma:index="23" nillable="true" ma:displayName="File location" ma:format="Dropdown" ma:internalName="Filelocation">
      <xsd:simpleType>
        <xsd:restriction base="dms:Unknown"/>
      </xsd:simpleType>
    </xsd:element>
    <xsd:element name="fb706160-efb0-4664-bf4d-21f6299258f2CountryOrRegion" ma:index="24" nillable="true" ma:displayName="File location: Country/Region" ma:internalName="CountryOrRegion" ma:readOnly="true">
      <xsd:simpleType>
        <xsd:restriction base="dms:Text"/>
      </xsd:simpleType>
    </xsd:element>
    <xsd:element name="fb706160-efb0-4664-bf4d-21f6299258f2State" ma:index="25" nillable="true" ma:displayName="File location: State" ma:internalName="State" ma:readOnly="true">
      <xsd:simpleType>
        <xsd:restriction base="dms:Text"/>
      </xsd:simpleType>
    </xsd:element>
    <xsd:element name="fb706160-efb0-4664-bf4d-21f6299258f2City" ma:index="26" nillable="true" ma:displayName="File location: City" ma:internalName="City" ma:readOnly="true">
      <xsd:simpleType>
        <xsd:restriction base="dms:Text"/>
      </xsd:simpleType>
    </xsd:element>
    <xsd:element name="fb706160-efb0-4664-bf4d-21f6299258f2PostalCode" ma:index="27" nillable="true" ma:displayName="File location: Postal Code" ma:internalName="PostalCode" ma:readOnly="true">
      <xsd:simpleType>
        <xsd:restriction base="dms:Text"/>
      </xsd:simpleType>
    </xsd:element>
    <xsd:element name="fb706160-efb0-4664-bf4d-21f6299258f2Street" ma:index="28" nillable="true" ma:displayName="File location: Street" ma:internalName="Street" ma:readOnly="true">
      <xsd:simpleType>
        <xsd:restriction base="dms:Text"/>
      </xsd:simpleType>
    </xsd:element>
    <xsd:element name="fb706160-efb0-4664-bf4d-21f6299258f2GeoLoc" ma:index="29" nillable="true" ma:displayName="File location: Coordinates" ma:internalName="GeoLoc" ma:readOnly="true">
      <xsd:simpleType>
        <xsd:restriction base="dms:Unknown"/>
      </xsd:simpleType>
    </xsd:element>
    <xsd:element name="fb706160-efb0-4664-bf4d-21f6299258f2DispName" ma:index="30" nillable="true" ma:displayName="File location: Name" ma:internalName="DispName"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21441b-823a-4d28-a290-eff14f5da9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bd1a2b-7815-482b-9dc6-114b5f0948d7}" ma:internalName="TaxCatchAll" ma:showField="CatchAllData" ma:web="8321441b-823a-4d28-a290-eff14f5da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C8783-E1D7-420C-8B52-47FC2F250F21}">
  <ds:schemaRefs>
    <ds:schemaRef ds:uri="http://schemas.microsoft.com/office/2006/metadata/properties"/>
    <ds:schemaRef ds:uri="http://schemas.microsoft.com/office/infopath/2007/PartnerControls"/>
    <ds:schemaRef ds:uri="59184c42-c04a-4031-826a-1cae93e5995f"/>
    <ds:schemaRef ds:uri="8321441b-823a-4d28-a290-eff14f5da92e"/>
  </ds:schemaRefs>
</ds:datastoreItem>
</file>

<file path=customXml/itemProps2.xml><?xml version="1.0" encoding="utf-8"?>
<ds:datastoreItem xmlns:ds="http://schemas.openxmlformats.org/officeDocument/2006/customXml" ds:itemID="{E7EA8734-8376-4E50-98CA-24674193F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4c42-c04a-4031-826a-1cae93e5995f"/>
    <ds:schemaRef ds:uri="8321441b-823a-4d28-a290-eff14f5da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9E376-05AA-4687-8AA8-BF2BBCE07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Hodgetts</dc:creator>
  <cp:keywords/>
  <dc:description/>
  <cp:lastModifiedBy>Sarah Gerrard</cp:lastModifiedBy>
  <cp:revision>15</cp:revision>
  <cp:lastPrinted>2025-01-23T14:38:00Z</cp:lastPrinted>
  <dcterms:created xsi:type="dcterms:W3CDTF">2024-11-07T22:43:00Z</dcterms:created>
  <dcterms:modified xsi:type="dcterms:W3CDTF">2025-06-26T11:35:00Z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0x01010066AFC20D7D624A4699B1E596BA7E3F58</vt:lpwstr>
  </property>
  <property fmtid="{D5CDD505-2E9C-101B-9397-08002B2CF9AE}" pid="3" name="MediaServiceImageTags">
    <vt:lpwstr/>
  </property>
</Properties>
</file>