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16953" w14:textId="77777777" w:rsidR="0091014E" w:rsidRDefault="0091014E" w:rsidP="0091014E">
      <w:pPr>
        <w:pStyle w:val="Heading1"/>
      </w:pPr>
      <w:r>
        <w:t>Fair Access Arrangements and Reasonable Adjustments Policy</w:t>
      </w:r>
    </w:p>
    <w:p w14:paraId="4E926F71" w14:textId="77777777" w:rsidR="0091014E" w:rsidRDefault="0091014E" w:rsidP="0091014E"/>
    <w:p w14:paraId="62CA172B" w14:textId="77777777" w:rsidR="0091014E" w:rsidRDefault="0091014E" w:rsidP="0091014E">
      <w:pPr>
        <w:pStyle w:val="Heading2"/>
      </w:pPr>
      <w:r>
        <w:t>Introduction</w:t>
      </w:r>
    </w:p>
    <w:p w14:paraId="3CE3B7C7" w14:textId="77777777" w:rsidR="0091014E" w:rsidRDefault="0091014E" w:rsidP="0091014E">
      <w:r>
        <w:t xml:space="preserve">Access arrangements and reasonable adjustments are made prior to an assessment or apprenticeship EPA to enable a candidate with </w:t>
      </w:r>
      <w:proofErr w:type="gramStart"/>
      <w:r>
        <w:t>particular requirements</w:t>
      </w:r>
      <w:proofErr w:type="gramEnd"/>
      <w:r>
        <w:t xml:space="preserve"> to demonstrate attainment. They must not affect the validity of assessment outcomes or give the candidate an unfair advantage over other candidates. </w:t>
      </w:r>
    </w:p>
    <w:p w14:paraId="457E8F55" w14:textId="77777777" w:rsidR="0091014E" w:rsidRDefault="0091014E" w:rsidP="0091014E">
      <w:r>
        <w:t xml:space="preserve">The employer, with input from the training provider and the apprentice, must apply to ISP EPAO for reasonable adjustments to be applied to the end-point assessment. Evidence of the difficulty/disability will be required to support the application, along with evidence of any existing adjustments or additional support provided by the employer or training provider. These should also be kept for any future audit. </w:t>
      </w:r>
    </w:p>
    <w:p w14:paraId="234D93C3" w14:textId="77777777" w:rsidR="0091014E" w:rsidRDefault="0091014E" w:rsidP="0091014E"/>
    <w:p w14:paraId="5D85F3B1" w14:textId="77777777" w:rsidR="0091014E" w:rsidRDefault="0091014E" w:rsidP="0091014E">
      <w:pPr>
        <w:pStyle w:val="Heading2"/>
      </w:pPr>
      <w:r>
        <w:t>Reasonable adjustments</w:t>
      </w:r>
    </w:p>
    <w:p w14:paraId="703E613B" w14:textId="77777777" w:rsidR="0091014E" w:rsidRDefault="0091014E" w:rsidP="0091014E">
      <w:r>
        <w:t xml:space="preserve">A reasonable adjustment is any action that helps to reduce the effect of a disability or difficulty that places the learner at a substantial disadvantage in the assessment situation. Reasonable adjustments must not affect the reliability and validity of the assessment outcomes, but may involve: </w:t>
      </w:r>
    </w:p>
    <w:p w14:paraId="3B119FEE" w14:textId="77777777" w:rsidR="0091014E" w:rsidRDefault="0091014E" w:rsidP="00407DC2">
      <w:pPr>
        <w:ind w:left="720" w:hanging="720"/>
      </w:pPr>
      <w:r>
        <w:t>•</w:t>
      </w:r>
      <w:r>
        <w:tab/>
        <w:t>Changing usual assessment arrangements, for example allowing a learner extra time to complete the assessment activity</w:t>
      </w:r>
    </w:p>
    <w:p w14:paraId="2E315038" w14:textId="77777777" w:rsidR="0091014E" w:rsidRDefault="0091014E" w:rsidP="0091014E">
      <w:r>
        <w:t>•</w:t>
      </w:r>
      <w:r>
        <w:tab/>
        <w:t>Adapting assessment materials</w:t>
      </w:r>
    </w:p>
    <w:p w14:paraId="34DF3741" w14:textId="77777777" w:rsidR="0091014E" w:rsidRDefault="0091014E" w:rsidP="0091014E">
      <w:r>
        <w:t>•</w:t>
      </w:r>
      <w:r>
        <w:tab/>
      </w:r>
      <w:proofErr w:type="gramStart"/>
      <w:r>
        <w:t>Providing assistance</w:t>
      </w:r>
      <w:proofErr w:type="gramEnd"/>
      <w:r>
        <w:t xml:space="preserve"> during assessment</w:t>
      </w:r>
    </w:p>
    <w:p w14:paraId="72579A51" w14:textId="77777777" w:rsidR="0091014E" w:rsidRDefault="0091014E" w:rsidP="0091014E">
      <w:r>
        <w:t>•</w:t>
      </w:r>
      <w:r>
        <w:tab/>
        <w:t>Changing the assessment method</w:t>
      </w:r>
    </w:p>
    <w:p w14:paraId="25C8103C" w14:textId="77777777" w:rsidR="0091014E" w:rsidRDefault="0091014E" w:rsidP="0091014E">
      <w:r>
        <w:t>•</w:t>
      </w:r>
      <w:r>
        <w:tab/>
        <w:t>Using assistive technology</w:t>
      </w:r>
    </w:p>
    <w:p w14:paraId="07239C8D" w14:textId="77777777" w:rsidR="0091014E" w:rsidRDefault="0091014E" w:rsidP="0091014E"/>
    <w:p w14:paraId="7C397D06" w14:textId="77777777" w:rsidR="0091014E" w:rsidRDefault="0091014E" w:rsidP="0091014E">
      <w:r>
        <w:t xml:space="preserve">Reasonable adjustments are approved or set in place by the centre for its learners before the assessment activity takes place; they constitute an arrangement to give the learner access to the qualification/apprenticeship. The work produced by the learner will be marked in the same way as the work of other assessed learners. By equalities law ‘reasonable’ access in terms of giving access must be given. What </w:t>
      </w:r>
      <w:proofErr w:type="gramStart"/>
      <w:r>
        <w:t>is considered to be</w:t>
      </w:r>
      <w:proofErr w:type="gramEnd"/>
      <w:r>
        <w:t xml:space="preserve"> reasonable will depend on the individual circumstances, the impact of the disability on the individual, cost implications and the practicality and effectiveness of the adjustment. Other factors, such as the need to maintain competence standards and health and safety, will be taken into consideration.</w:t>
      </w:r>
    </w:p>
    <w:p w14:paraId="447E4B09" w14:textId="77777777" w:rsidR="0091014E" w:rsidRDefault="0091014E" w:rsidP="0091014E"/>
    <w:p w14:paraId="3C117BDA" w14:textId="77777777" w:rsidR="0091014E" w:rsidRDefault="0091014E" w:rsidP="0091014E">
      <w:pPr>
        <w:pStyle w:val="Heading2"/>
      </w:pPr>
      <w:r>
        <w:lastRenderedPageBreak/>
        <w:t>Identifying learners who are eligible for reasonable adjustments</w:t>
      </w:r>
    </w:p>
    <w:p w14:paraId="0F6B96A6" w14:textId="77777777" w:rsidR="0091014E" w:rsidRDefault="0091014E" w:rsidP="0091014E">
      <w:r>
        <w:t xml:space="preserve">Any adjustment to assessment will be based on what the learner needs to access the assessment. Here are some examples of learner needs that may allow the learner to be eligible for adjustments to assessments: </w:t>
      </w:r>
    </w:p>
    <w:p w14:paraId="7EA91986" w14:textId="77777777" w:rsidR="0091014E" w:rsidRDefault="0091014E" w:rsidP="0091014E">
      <w:r>
        <w:t>•</w:t>
      </w:r>
      <w:r>
        <w:tab/>
        <w:t xml:space="preserve">communication and interaction </w:t>
      </w:r>
      <w:proofErr w:type="gramStart"/>
      <w:r>
        <w:t>needs</w:t>
      </w:r>
      <w:proofErr w:type="gramEnd"/>
    </w:p>
    <w:p w14:paraId="384522C4" w14:textId="77777777" w:rsidR="0091014E" w:rsidRDefault="0091014E" w:rsidP="0091014E">
      <w:r>
        <w:t>•</w:t>
      </w:r>
      <w:r>
        <w:tab/>
        <w:t>cognition and learning needs</w:t>
      </w:r>
    </w:p>
    <w:p w14:paraId="4F53810F" w14:textId="77777777" w:rsidR="0091014E" w:rsidRDefault="0091014E" w:rsidP="0091014E">
      <w:r>
        <w:t>•</w:t>
      </w:r>
      <w:r>
        <w:tab/>
        <w:t>sensory and physical needs</w:t>
      </w:r>
    </w:p>
    <w:p w14:paraId="5C33D9C0" w14:textId="77777777" w:rsidR="0091014E" w:rsidRDefault="0091014E" w:rsidP="0091014E">
      <w:r>
        <w:t xml:space="preserve">Providers have a responsibility to ensure it has effective internal procedures for identifying learners’ needs and that these procedures comply with the requirements of disability and equalities legislation. </w:t>
      </w:r>
    </w:p>
    <w:p w14:paraId="3BCEDF1F" w14:textId="77777777" w:rsidR="0091014E" w:rsidRDefault="0091014E" w:rsidP="0091014E">
      <w:r>
        <w:t xml:space="preserve">Learners who are having difficulties or are likely to have difficulties accessing assessment must be encouraged to make any access-related assessment needs known to the centre at the earliest opportunity, and preferably before they are registered or entered for a qualification. To assist with the early identification of learners with access-related assessment needs, providers must ensure that all staff who recruit, advise or guide potential learners have had training to make them aware of access-related issues. Once the learner’s needs </w:t>
      </w:r>
      <w:proofErr w:type="gramStart"/>
      <w:r>
        <w:t>has</w:t>
      </w:r>
      <w:proofErr w:type="gramEnd"/>
      <w:r>
        <w:t xml:space="preserve"> been identified, it must be documented for audit purposes.</w:t>
      </w:r>
    </w:p>
    <w:p w14:paraId="17B82F41" w14:textId="77777777" w:rsidR="0091014E" w:rsidRDefault="0091014E" w:rsidP="0091014E"/>
    <w:p w14:paraId="0FF984C4" w14:textId="77777777" w:rsidR="0091014E" w:rsidRDefault="0091014E" w:rsidP="0091014E">
      <w:pPr>
        <w:pStyle w:val="Heading2"/>
      </w:pPr>
      <w:r>
        <w:t>Scope</w:t>
      </w:r>
    </w:p>
    <w:p w14:paraId="77E4F6F2" w14:textId="77777777" w:rsidR="0091014E" w:rsidRDefault="0091014E" w:rsidP="0091014E">
      <w:r>
        <w:t>ISP approved Provider should ensure that:</w:t>
      </w:r>
    </w:p>
    <w:p w14:paraId="013BB89E" w14:textId="42F40E35" w:rsidR="0091014E" w:rsidRDefault="0091014E" w:rsidP="0091014E">
      <w:r>
        <w:t xml:space="preserve">Standards/EPAs/Qualifications chosen are appropriate for learners with a known long term or permanent disability or learning difficulty. Any reasonable adjustments appropriate to the learner should be considered when they apply for an EPA, qualification or assessment </w:t>
      </w:r>
      <w:proofErr w:type="gramStart"/>
      <w:r>
        <w:t>in order to</w:t>
      </w:r>
      <w:proofErr w:type="gramEnd"/>
      <w:r>
        <w:t xml:space="preserve"> ensure they can meet all ISP assessment criteria or apprenticeship EPA requirement.</w:t>
      </w:r>
    </w:p>
    <w:p w14:paraId="6B26301B" w14:textId="0EE350DB" w:rsidR="0091014E" w:rsidRDefault="0091014E" w:rsidP="0091014E">
      <w:r>
        <w:t>Each learner must be individually assessed/diagnosed making use of specialist advice from internal or external sources as appropriate.</w:t>
      </w:r>
      <w:r w:rsidR="00F31DDF">
        <w:t xml:space="preserve"> </w:t>
      </w:r>
    </w:p>
    <w:p w14:paraId="0576F0AB" w14:textId="0A3A08EF" w:rsidR="00EC61A3" w:rsidRDefault="00831AAF" w:rsidP="0091014E">
      <w:r>
        <w:t>*</w:t>
      </w:r>
      <w:r w:rsidR="00EC61A3" w:rsidRPr="00EC61A3">
        <w:t xml:space="preserve">Requests must be supported by appropriate evidence, including a report from a suitably qualified SENCo. Additional evidence from computer-based assessments, such as </w:t>
      </w:r>
      <w:proofErr w:type="spellStart"/>
      <w:r w:rsidR="00EC61A3" w:rsidRPr="00EC61A3">
        <w:t>Cognassist</w:t>
      </w:r>
      <w:proofErr w:type="spellEnd"/>
      <w:r w:rsidR="00EC61A3" w:rsidRPr="00EC61A3">
        <w:t>, may be submitted as supplementary to the SENCo report.</w:t>
      </w:r>
    </w:p>
    <w:p w14:paraId="33106A2E" w14:textId="4C481C6A" w:rsidR="0091014E" w:rsidRDefault="0091014E" w:rsidP="0091014E">
      <w:r>
        <w:t xml:space="preserve">All applications for reasonable adjustments are supported by the head of the Provider and Employer. </w:t>
      </w:r>
    </w:p>
    <w:p w14:paraId="17C63B28" w14:textId="770703B0" w:rsidR="0091014E" w:rsidRDefault="0091014E" w:rsidP="0091014E">
      <w:r>
        <w:t xml:space="preserve">Any reasonable adjustments will assist the learner to complete the whole of the qualification or assessment without compromising the validity of the assessment, examination or apprenticeship EPA requirement. </w:t>
      </w:r>
    </w:p>
    <w:p w14:paraId="2AD83C35" w14:textId="2E869B58" w:rsidR="0091014E" w:rsidRDefault="0091014E" w:rsidP="0091014E">
      <w:r>
        <w:t>They comply with the ISP guidance relating to reasonable adjustments. Also, failure to comply with ISP guidance is defined as organising arrangements without gaining approval from ISP or agreeing adjustments that have not been appropriately supported with relevant evidence.</w:t>
      </w:r>
    </w:p>
    <w:p w14:paraId="448A8C74" w14:textId="5972A448" w:rsidR="0091014E" w:rsidRDefault="0091014E" w:rsidP="0091014E">
      <w:r>
        <w:lastRenderedPageBreak/>
        <w:t>All relevant documents supporting the learner’s application for reasonable adjustments must be sent directly to ISP with the appropriate form as laid down in this document.</w:t>
      </w:r>
    </w:p>
    <w:p w14:paraId="123B17C2" w14:textId="77777777" w:rsidR="0091014E" w:rsidRDefault="0091014E" w:rsidP="0091014E"/>
    <w:p w14:paraId="000B2A3F" w14:textId="77777777" w:rsidR="0091014E" w:rsidRDefault="0091014E" w:rsidP="0091014E"/>
    <w:p w14:paraId="47607247" w14:textId="77777777" w:rsidR="0091014E" w:rsidRDefault="0091014E" w:rsidP="0091014E">
      <w:r>
        <w:t xml:space="preserve">The reasonable adjustments application form, Appendix 1, must be completed and returned to ISP who will aim to confirm a decision regarding reasonable adjustments within 21 working days of acknowledging the request. </w:t>
      </w:r>
    </w:p>
    <w:p w14:paraId="5A0CDAE5" w14:textId="77777777" w:rsidR="0091014E" w:rsidRDefault="0091014E" w:rsidP="0091014E"/>
    <w:p w14:paraId="3A366725" w14:textId="77777777" w:rsidR="0091014E" w:rsidRDefault="0091014E" w:rsidP="0091014E"/>
    <w:p w14:paraId="541FDC1E" w14:textId="77777777" w:rsidR="0091014E" w:rsidRDefault="0091014E" w:rsidP="0091014E"/>
    <w:p w14:paraId="654C5765" w14:textId="77777777" w:rsidR="0091014E" w:rsidRDefault="0091014E" w:rsidP="0091014E">
      <w:r>
        <w:t xml:space="preserve"> </w:t>
      </w:r>
    </w:p>
    <w:p w14:paraId="31841B8F" w14:textId="77777777" w:rsidR="0091014E" w:rsidRDefault="0091014E">
      <w:pPr>
        <w:rPr>
          <w:rFonts w:asciiTheme="majorHAnsi" w:eastAsiaTheme="majorEastAsia" w:hAnsiTheme="majorHAnsi" w:cstheme="majorBidi"/>
          <w:color w:val="2F5496" w:themeColor="accent1" w:themeShade="BF"/>
          <w:sz w:val="32"/>
          <w:szCs w:val="32"/>
        </w:rPr>
      </w:pPr>
      <w:r>
        <w:br w:type="page"/>
      </w:r>
    </w:p>
    <w:p w14:paraId="6069870D" w14:textId="4B981821" w:rsidR="0091014E" w:rsidRPr="00236A57" w:rsidRDefault="0091014E" w:rsidP="00236A57">
      <w:pPr>
        <w:pStyle w:val="Heading2"/>
      </w:pPr>
      <w:r>
        <w:lastRenderedPageBreak/>
        <w:t xml:space="preserve">Appendix 1 – ISP Reasonable Adjustments </w:t>
      </w:r>
      <w:r w:rsidR="00236A57">
        <w:t>Request</w:t>
      </w:r>
      <w:r>
        <w:t xml:space="preserve"> Form</w:t>
      </w:r>
    </w:p>
    <w:tbl>
      <w:tblPr>
        <w:tblStyle w:val="PlainTable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2840"/>
        <w:gridCol w:w="1559"/>
        <w:gridCol w:w="1969"/>
        <w:gridCol w:w="866"/>
      </w:tblGrid>
      <w:tr w:rsidR="0091014E" w:rsidRPr="004959A0" w14:paraId="241BE44E" w14:textId="77777777" w:rsidTr="00A2771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33" w:type="dxa"/>
            <w:shd w:val="clear" w:color="auto" w:fill="E7E6E6" w:themeFill="background2"/>
          </w:tcPr>
          <w:p w14:paraId="4B6EF7B5" w14:textId="77777777" w:rsidR="0091014E" w:rsidRPr="004959A0" w:rsidRDefault="0091014E" w:rsidP="00B66DE5">
            <w:pPr>
              <w:rPr>
                <w:rFonts w:cs="Calibri"/>
              </w:rPr>
            </w:pPr>
            <w:r w:rsidRPr="004959A0">
              <w:rPr>
                <w:rFonts w:cs="Calibri"/>
              </w:rPr>
              <w:t>Provider</w:t>
            </w:r>
            <w:r>
              <w:rPr>
                <w:rFonts w:cs="Calibri"/>
              </w:rPr>
              <w:t xml:space="preserve"> </w:t>
            </w:r>
            <w:r w:rsidRPr="004959A0">
              <w:rPr>
                <w:rFonts w:cs="Calibri"/>
              </w:rPr>
              <w:t>Name</w:t>
            </w:r>
            <w:r>
              <w:rPr>
                <w:rFonts w:cs="Calibri"/>
              </w:rPr>
              <w:t>:</w:t>
            </w:r>
          </w:p>
        </w:tc>
        <w:tc>
          <w:tcPr>
            <w:tcW w:w="2840" w:type="dxa"/>
          </w:tcPr>
          <w:p w14:paraId="1B32A462" w14:textId="13C9A709" w:rsidR="0091014E" w:rsidRDefault="0091014E" w:rsidP="00B66DE5">
            <w:pPr>
              <w:cnfStyle w:val="100000000000" w:firstRow="1" w:lastRow="0" w:firstColumn="0" w:lastColumn="0" w:oddVBand="0" w:evenVBand="0" w:oddHBand="0" w:evenHBand="0" w:firstRowFirstColumn="0" w:firstRowLastColumn="0" w:lastRowFirstColumn="0" w:lastRowLastColumn="0"/>
              <w:rPr>
                <w:rFonts w:cs="Calibri"/>
                <w:b w:val="0"/>
                <w:bCs w:val="0"/>
              </w:rPr>
            </w:pPr>
          </w:p>
          <w:p w14:paraId="7B21A980" w14:textId="77777777" w:rsidR="001015E6" w:rsidRPr="004959A0" w:rsidRDefault="001015E6" w:rsidP="00B66DE5">
            <w:pPr>
              <w:cnfStyle w:val="100000000000" w:firstRow="1" w:lastRow="0" w:firstColumn="0" w:lastColumn="0" w:oddVBand="0" w:evenVBand="0" w:oddHBand="0" w:evenHBand="0" w:firstRowFirstColumn="0" w:firstRowLastColumn="0" w:lastRowFirstColumn="0" w:lastRowLastColumn="0"/>
              <w:rPr>
                <w:rFonts w:cs="Calibri"/>
              </w:rPr>
            </w:pPr>
          </w:p>
        </w:tc>
        <w:tc>
          <w:tcPr>
            <w:tcW w:w="1559" w:type="dxa"/>
            <w:shd w:val="clear" w:color="auto" w:fill="E7E6E6" w:themeFill="background2"/>
          </w:tcPr>
          <w:p w14:paraId="55709008" w14:textId="2990F3A2" w:rsidR="0091014E" w:rsidRPr="004959A0" w:rsidRDefault="0091014E" w:rsidP="00B66DE5">
            <w:pPr>
              <w:cnfStyle w:val="100000000000" w:firstRow="1" w:lastRow="0" w:firstColumn="0" w:lastColumn="0" w:oddVBand="0" w:evenVBand="0" w:oddHBand="0" w:evenHBand="0" w:firstRowFirstColumn="0" w:firstRowLastColumn="0" w:lastRowFirstColumn="0" w:lastRowLastColumn="0"/>
              <w:rPr>
                <w:rFonts w:cs="Calibri"/>
              </w:rPr>
            </w:pPr>
            <w:r>
              <w:rPr>
                <w:rFonts w:cs="Calibri"/>
              </w:rPr>
              <w:t xml:space="preserve">Head of </w:t>
            </w:r>
            <w:r w:rsidR="00AD4ECB">
              <w:rPr>
                <w:rFonts w:cs="Calibri"/>
              </w:rPr>
              <w:t>C</w:t>
            </w:r>
            <w:r>
              <w:rPr>
                <w:rFonts w:cs="Calibri"/>
              </w:rPr>
              <w:t>entre:</w:t>
            </w:r>
          </w:p>
        </w:tc>
        <w:tc>
          <w:tcPr>
            <w:tcW w:w="2835" w:type="dxa"/>
            <w:gridSpan w:val="2"/>
            <w:shd w:val="clear" w:color="auto" w:fill="auto"/>
          </w:tcPr>
          <w:p w14:paraId="5A52588C" w14:textId="77777777" w:rsidR="0091014E" w:rsidRPr="004959A0" w:rsidRDefault="0091014E" w:rsidP="00B66DE5">
            <w:pPr>
              <w:cnfStyle w:val="100000000000" w:firstRow="1" w:lastRow="0" w:firstColumn="0" w:lastColumn="0" w:oddVBand="0" w:evenVBand="0" w:oddHBand="0" w:evenHBand="0" w:firstRowFirstColumn="0" w:firstRowLastColumn="0" w:lastRowFirstColumn="0" w:lastRowLastColumn="0"/>
              <w:rPr>
                <w:rFonts w:cs="Calibri"/>
              </w:rPr>
            </w:pPr>
          </w:p>
        </w:tc>
      </w:tr>
      <w:tr w:rsidR="0091014E" w:rsidRPr="004959A0" w14:paraId="5FEA3E66" w14:textId="77777777" w:rsidTr="00A2771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shd w:val="clear" w:color="auto" w:fill="E7E6E6" w:themeFill="background2"/>
          </w:tcPr>
          <w:p w14:paraId="5D1237F6" w14:textId="77777777" w:rsidR="0091014E" w:rsidRPr="004959A0" w:rsidRDefault="0091014E" w:rsidP="00B66DE5">
            <w:pPr>
              <w:rPr>
                <w:rFonts w:cs="Calibri"/>
              </w:rPr>
            </w:pPr>
            <w:r>
              <w:rPr>
                <w:rFonts w:cs="Calibri"/>
              </w:rPr>
              <w:t>Employer:</w:t>
            </w:r>
          </w:p>
        </w:tc>
        <w:tc>
          <w:tcPr>
            <w:tcW w:w="2840" w:type="dxa"/>
            <w:shd w:val="clear" w:color="auto" w:fill="auto"/>
          </w:tcPr>
          <w:p w14:paraId="1EF9B7FA" w14:textId="77777777" w:rsidR="0091014E" w:rsidRPr="004959A0" w:rsidRDefault="0091014E" w:rsidP="00B66DE5">
            <w:pPr>
              <w:cnfStyle w:val="000000100000" w:firstRow="0" w:lastRow="0" w:firstColumn="0" w:lastColumn="0" w:oddVBand="0" w:evenVBand="0" w:oddHBand="1" w:evenHBand="0" w:firstRowFirstColumn="0" w:firstRowLastColumn="0" w:lastRowFirstColumn="0" w:lastRowLastColumn="0"/>
              <w:rPr>
                <w:rFonts w:cs="Calibri"/>
              </w:rPr>
            </w:pPr>
          </w:p>
        </w:tc>
        <w:tc>
          <w:tcPr>
            <w:tcW w:w="1559" w:type="dxa"/>
            <w:shd w:val="clear" w:color="auto" w:fill="E7E6E6" w:themeFill="background2"/>
          </w:tcPr>
          <w:p w14:paraId="6D13C2F7" w14:textId="77777777" w:rsidR="0091014E" w:rsidRPr="00232B98" w:rsidRDefault="0091014E" w:rsidP="00B66DE5">
            <w:pPr>
              <w:cnfStyle w:val="000000100000" w:firstRow="0" w:lastRow="0" w:firstColumn="0" w:lastColumn="0" w:oddVBand="0" w:evenVBand="0" w:oddHBand="1" w:evenHBand="0" w:firstRowFirstColumn="0" w:firstRowLastColumn="0" w:lastRowFirstColumn="0" w:lastRowLastColumn="0"/>
              <w:rPr>
                <w:rFonts w:cs="Calibri"/>
                <w:b/>
                <w:bCs/>
              </w:rPr>
            </w:pPr>
            <w:r w:rsidRPr="00232B98">
              <w:rPr>
                <w:rFonts w:cs="Calibri"/>
                <w:b/>
                <w:bCs/>
              </w:rPr>
              <w:t>Employer contact name:</w:t>
            </w:r>
          </w:p>
        </w:tc>
        <w:tc>
          <w:tcPr>
            <w:tcW w:w="2835" w:type="dxa"/>
            <w:gridSpan w:val="2"/>
            <w:shd w:val="clear" w:color="auto" w:fill="auto"/>
          </w:tcPr>
          <w:p w14:paraId="2A2B7312" w14:textId="77777777" w:rsidR="0091014E" w:rsidRPr="004959A0" w:rsidRDefault="0091014E" w:rsidP="00B66DE5">
            <w:pPr>
              <w:cnfStyle w:val="000000100000" w:firstRow="0" w:lastRow="0" w:firstColumn="0" w:lastColumn="0" w:oddVBand="0" w:evenVBand="0" w:oddHBand="1" w:evenHBand="0" w:firstRowFirstColumn="0" w:firstRowLastColumn="0" w:lastRowFirstColumn="0" w:lastRowLastColumn="0"/>
              <w:rPr>
                <w:rFonts w:cs="Calibri"/>
              </w:rPr>
            </w:pPr>
          </w:p>
        </w:tc>
      </w:tr>
      <w:tr w:rsidR="0091014E" w:rsidRPr="004959A0" w14:paraId="6C29B157" w14:textId="77777777" w:rsidTr="00A27710">
        <w:trPr>
          <w:trHeight w:val="180"/>
        </w:trPr>
        <w:tc>
          <w:tcPr>
            <w:cnfStyle w:val="001000000000" w:firstRow="0" w:lastRow="0" w:firstColumn="1" w:lastColumn="0" w:oddVBand="0" w:evenVBand="0" w:oddHBand="0" w:evenHBand="0" w:firstRowFirstColumn="0" w:firstRowLastColumn="0" w:lastRowFirstColumn="0" w:lastRowLastColumn="0"/>
            <w:tcW w:w="1833" w:type="dxa"/>
            <w:shd w:val="clear" w:color="auto" w:fill="E7E6E6" w:themeFill="background2"/>
          </w:tcPr>
          <w:p w14:paraId="3868A61F" w14:textId="77777777" w:rsidR="0091014E" w:rsidRPr="004959A0" w:rsidRDefault="0091014E" w:rsidP="00B66DE5">
            <w:pPr>
              <w:rPr>
                <w:rFonts w:cs="Calibri"/>
              </w:rPr>
            </w:pPr>
            <w:r w:rsidRPr="004959A0">
              <w:rPr>
                <w:rFonts w:cs="Calibri"/>
              </w:rPr>
              <w:t>Learner Name:</w:t>
            </w:r>
          </w:p>
          <w:p w14:paraId="21B9CFA7" w14:textId="77777777" w:rsidR="0091014E" w:rsidRPr="004959A0" w:rsidRDefault="0091014E" w:rsidP="00B66DE5">
            <w:pPr>
              <w:rPr>
                <w:rFonts w:cs="Calibri"/>
              </w:rPr>
            </w:pPr>
          </w:p>
        </w:tc>
        <w:tc>
          <w:tcPr>
            <w:tcW w:w="2840" w:type="dxa"/>
          </w:tcPr>
          <w:p w14:paraId="705FEBB8" w14:textId="77777777" w:rsidR="0091014E" w:rsidRPr="004959A0" w:rsidRDefault="0091014E" w:rsidP="00B66DE5">
            <w:pPr>
              <w:cnfStyle w:val="000000000000" w:firstRow="0" w:lastRow="0" w:firstColumn="0" w:lastColumn="0" w:oddVBand="0" w:evenVBand="0" w:oddHBand="0" w:evenHBand="0" w:firstRowFirstColumn="0" w:firstRowLastColumn="0" w:lastRowFirstColumn="0" w:lastRowLastColumn="0"/>
              <w:rPr>
                <w:rFonts w:cs="Calibri"/>
              </w:rPr>
            </w:pPr>
          </w:p>
        </w:tc>
        <w:tc>
          <w:tcPr>
            <w:tcW w:w="1559" w:type="dxa"/>
            <w:shd w:val="clear" w:color="auto" w:fill="E7E6E6" w:themeFill="background2"/>
          </w:tcPr>
          <w:p w14:paraId="2AE2D892" w14:textId="77777777" w:rsidR="0091014E" w:rsidRPr="00232B98" w:rsidRDefault="0091014E" w:rsidP="00B66DE5">
            <w:pPr>
              <w:cnfStyle w:val="000000000000" w:firstRow="0" w:lastRow="0" w:firstColumn="0" w:lastColumn="0" w:oddVBand="0" w:evenVBand="0" w:oddHBand="0" w:evenHBand="0" w:firstRowFirstColumn="0" w:firstRowLastColumn="0" w:lastRowFirstColumn="0" w:lastRowLastColumn="0"/>
              <w:rPr>
                <w:rFonts w:cs="Calibri"/>
                <w:b/>
                <w:bCs/>
              </w:rPr>
            </w:pPr>
            <w:r w:rsidRPr="00232B98">
              <w:rPr>
                <w:rFonts w:cs="Calibri"/>
                <w:b/>
                <w:bCs/>
              </w:rPr>
              <w:t>Learner No:</w:t>
            </w:r>
          </w:p>
        </w:tc>
        <w:tc>
          <w:tcPr>
            <w:tcW w:w="2835" w:type="dxa"/>
            <w:gridSpan w:val="2"/>
            <w:shd w:val="clear" w:color="auto" w:fill="auto"/>
          </w:tcPr>
          <w:p w14:paraId="5B9B3413" w14:textId="77777777" w:rsidR="0091014E" w:rsidRPr="004959A0" w:rsidRDefault="0091014E" w:rsidP="00B66DE5">
            <w:pPr>
              <w:cnfStyle w:val="000000000000" w:firstRow="0" w:lastRow="0" w:firstColumn="0" w:lastColumn="0" w:oddVBand="0" w:evenVBand="0" w:oddHBand="0" w:evenHBand="0" w:firstRowFirstColumn="0" w:firstRowLastColumn="0" w:lastRowFirstColumn="0" w:lastRowLastColumn="0"/>
              <w:rPr>
                <w:rFonts w:cs="Calibri"/>
              </w:rPr>
            </w:pPr>
          </w:p>
        </w:tc>
      </w:tr>
      <w:tr w:rsidR="007514F9" w:rsidRPr="004959A0" w14:paraId="0B73F926" w14:textId="4DF68748" w:rsidTr="00A27710">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E7E6E6" w:themeFill="background2"/>
          </w:tcPr>
          <w:p w14:paraId="16853ACA" w14:textId="77777777" w:rsidR="007514F9" w:rsidRPr="004959A0" w:rsidRDefault="007514F9" w:rsidP="00B66DE5">
            <w:pPr>
              <w:rPr>
                <w:rFonts w:cs="Calibri"/>
              </w:rPr>
            </w:pPr>
            <w:r>
              <w:rPr>
                <w:rFonts w:cs="Calibri"/>
              </w:rPr>
              <w:t>Apprenticeship Standard</w:t>
            </w:r>
            <w:r w:rsidRPr="004959A0">
              <w:rPr>
                <w:rFonts w:cs="Calibri"/>
              </w:rPr>
              <w:t>/</w:t>
            </w:r>
            <w:r>
              <w:rPr>
                <w:rFonts w:cs="Calibri"/>
              </w:rPr>
              <w:t xml:space="preserve"> Qualification title</w:t>
            </w:r>
            <w:r w:rsidRPr="004959A0">
              <w:rPr>
                <w:rFonts w:cs="Calibri"/>
              </w:rPr>
              <w:t>:</w:t>
            </w:r>
          </w:p>
          <w:p w14:paraId="102D0551" w14:textId="77777777" w:rsidR="007514F9" w:rsidRPr="004959A0" w:rsidRDefault="007514F9" w:rsidP="00B66DE5">
            <w:pPr>
              <w:rPr>
                <w:rFonts w:cs="Calibri"/>
              </w:rPr>
            </w:pPr>
          </w:p>
        </w:tc>
        <w:tc>
          <w:tcPr>
            <w:tcW w:w="2840" w:type="dxa"/>
            <w:vMerge w:val="restart"/>
            <w:shd w:val="clear" w:color="auto" w:fill="auto"/>
          </w:tcPr>
          <w:p w14:paraId="2A31B52A" w14:textId="77777777" w:rsidR="007514F9" w:rsidRPr="004959A0" w:rsidRDefault="007514F9" w:rsidP="00B66DE5">
            <w:pPr>
              <w:cnfStyle w:val="000000100000" w:firstRow="0" w:lastRow="0" w:firstColumn="0" w:lastColumn="0" w:oddVBand="0" w:evenVBand="0" w:oddHBand="1" w:evenHBand="0" w:firstRowFirstColumn="0" w:firstRowLastColumn="0" w:lastRowFirstColumn="0" w:lastRowLastColumn="0"/>
              <w:rPr>
                <w:rFonts w:cs="Calibri"/>
              </w:rPr>
            </w:pPr>
          </w:p>
        </w:tc>
        <w:tc>
          <w:tcPr>
            <w:tcW w:w="1559" w:type="dxa"/>
            <w:vMerge w:val="restart"/>
            <w:shd w:val="clear" w:color="auto" w:fill="E7E6E6" w:themeFill="background2"/>
          </w:tcPr>
          <w:p w14:paraId="4FFFE3B3" w14:textId="77777777" w:rsidR="007514F9" w:rsidRPr="00232B98" w:rsidRDefault="007514F9" w:rsidP="00B66DE5">
            <w:pPr>
              <w:cnfStyle w:val="000000100000" w:firstRow="0" w:lastRow="0" w:firstColumn="0" w:lastColumn="0" w:oddVBand="0" w:evenVBand="0" w:oddHBand="1" w:evenHBand="0" w:firstRowFirstColumn="0" w:firstRowLastColumn="0" w:lastRowFirstColumn="0" w:lastRowLastColumn="0"/>
              <w:rPr>
                <w:rFonts w:cs="Calibri"/>
                <w:b/>
                <w:bCs/>
              </w:rPr>
            </w:pPr>
            <w:r w:rsidRPr="00232B98">
              <w:rPr>
                <w:rFonts w:cs="Calibri"/>
                <w:b/>
                <w:bCs/>
              </w:rPr>
              <w:t xml:space="preserve">Assessment component </w:t>
            </w:r>
          </w:p>
        </w:tc>
        <w:tc>
          <w:tcPr>
            <w:tcW w:w="1969" w:type="dxa"/>
            <w:shd w:val="clear" w:color="auto" w:fill="E7E6E6" w:themeFill="background2"/>
          </w:tcPr>
          <w:p w14:paraId="26CF22E5" w14:textId="71BBB8C1" w:rsidR="007514F9" w:rsidRPr="00232B98" w:rsidRDefault="007514F9" w:rsidP="00B66DE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232B98">
              <w:rPr>
                <w:rFonts w:cs="Calibri"/>
                <w:b/>
                <w:bCs/>
              </w:rPr>
              <w:t>Work-based project</w:t>
            </w:r>
            <w:r w:rsidRPr="00232B98">
              <w:rPr>
                <w:rFonts w:asciiTheme="minorHAnsi" w:hAnsiTheme="minorHAnsi" w:cstheme="minorHAnsi"/>
                <w:b/>
                <w:bCs/>
              </w:rPr>
              <w:t xml:space="preserve">  </w:t>
            </w:r>
          </w:p>
          <w:p w14:paraId="39584C4D" w14:textId="4935BEB9" w:rsidR="007514F9" w:rsidRPr="007F0950" w:rsidRDefault="007514F9" w:rsidP="00B66DE5">
            <w:pPr>
              <w:cnfStyle w:val="000000100000" w:firstRow="0" w:lastRow="0" w:firstColumn="0" w:lastColumn="0" w:oddVBand="0" w:evenVBand="0" w:oddHBand="1" w:evenHBand="0" w:firstRowFirstColumn="0" w:firstRowLastColumn="0" w:lastRowFirstColumn="0" w:lastRowLastColumn="0"/>
              <w:rPr>
                <w:rFonts w:cs="Calibri"/>
                <w:b/>
                <w:bCs/>
              </w:rPr>
            </w:pPr>
          </w:p>
        </w:tc>
        <w:sdt>
          <w:sdtPr>
            <w:rPr>
              <w:rFonts w:cs="Calibri"/>
              <w:b/>
              <w:bCs/>
            </w:rPr>
            <w:id w:val="-422562463"/>
            <w14:checkbox>
              <w14:checked w14:val="0"/>
              <w14:checkedState w14:val="2612" w14:font="MS Gothic"/>
              <w14:uncheckedState w14:val="2610" w14:font="MS Gothic"/>
            </w14:checkbox>
          </w:sdtPr>
          <w:sdtContent>
            <w:tc>
              <w:tcPr>
                <w:tcW w:w="866" w:type="dxa"/>
                <w:shd w:val="clear" w:color="auto" w:fill="auto"/>
              </w:tcPr>
              <w:p w14:paraId="05B0A675" w14:textId="0687C856" w:rsidR="007514F9" w:rsidRPr="007F0950" w:rsidRDefault="00C96A6A" w:rsidP="00B66DE5">
                <w:pPr>
                  <w:cnfStyle w:val="000000100000" w:firstRow="0" w:lastRow="0" w:firstColumn="0" w:lastColumn="0" w:oddVBand="0" w:evenVBand="0" w:oddHBand="1" w:evenHBand="0" w:firstRowFirstColumn="0" w:firstRowLastColumn="0" w:lastRowFirstColumn="0" w:lastRowLastColumn="0"/>
                  <w:rPr>
                    <w:rFonts w:cs="Calibri"/>
                    <w:b/>
                    <w:bCs/>
                  </w:rPr>
                </w:pPr>
                <w:r w:rsidRPr="00C96A6A">
                  <w:rPr>
                    <w:rFonts w:cs="Calibri" w:hint="eastAsia"/>
                    <w:b/>
                    <w:bCs/>
                  </w:rPr>
                  <w:t>☐</w:t>
                </w:r>
              </w:p>
            </w:tc>
          </w:sdtContent>
        </w:sdt>
      </w:tr>
      <w:tr w:rsidR="007514F9" w:rsidRPr="004959A0" w14:paraId="1B01A6CF" w14:textId="63CCD920" w:rsidTr="00A27710">
        <w:trPr>
          <w:trHeight w:val="390"/>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E7E6E6" w:themeFill="background2"/>
          </w:tcPr>
          <w:p w14:paraId="6173F1C0" w14:textId="77777777" w:rsidR="007514F9" w:rsidRDefault="007514F9" w:rsidP="00B66DE5">
            <w:pPr>
              <w:rPr>
                <w:rFonts w:cs="Calibri"/>
              </w:rPr>
            </w:pPr>
          </w:p>
        </w:tc>
        <w:tc>
          <w:tcPr>
            <w:tcW w:w="2840" w:type="dxa"/>
            <w:vMerge/>
            <w:shd w:val="clear" w:color="auto" w:fill="auto"/>
          </w:tcPr>
          <w:p w14:paraId="380E2E2A" w14:textId="77777777" w:rsidR="007514F9" w:rsidRPr="004959A0" w:rsidRDefault="007514F9" w:rsidP="00B66DE5">
            <w:pPr>
              <w:cnfStyle w:val="000000000000" w:firstRow="0" w:lastRow="0" w:firstColumn="0" w:lastColumn="0" w:oddVBand="0" w:evenVBand="0" w:oddHBand="0" w:evenHBand="0" w:firstRowFirstColumn="0" w:firstRowLastColumn="0" w:lastRowFirstColumn="0" w:lastRowLastColumn="0"/>
              <w:rPr>
                <w:rFonts w:cs="Calibri"/>
              </w:rPr>
            </w:pPr>
          </w:p>
        </w:tc>
        <w:tc>
          <w:tcPr>
            <w:tcW w:w="1559" w:type="dxa"/>
            <w:vMerge/>
            <w:shd w:val="clear" w:color="auto" w:fill="E7E6E6" w:themeFill="background2"/>
          </w:tcPr>
          <w:p w14:paraId="130DCBD1" w14:textId="77777777" w:rsidR="007514F9" w:rsidRPr="00232B98" w:rsidRDefault="007514F9" w:rsidP="00B66DE5">
            <w:pPr>
              <w:cnfStyle w:val="000000000000" w:firstRow="0" w:lastRow="0" w:firstColumn="0" w:lastColumn="0" w:oddVBand="0" w:evenVBand="0" w:oddHBand="0" w:evenHBand="0" w:firstRowFirstColumn="0" w:firstRowLastColumn="0" w:lastRowFirstColumn="0" w:lastRowLastColumn="0"/>
              <w:rPr>
                <w:rFonts w:cs="Calibri"/>
                <w:b/>
                <w:bCs/>
              </w:rPr>
            </w:pPr>
          </w:p>
        </w:tc>
        <w:tc>
          <w:tcPr>
            <w:tcW w:w="1969" w:type="dxa"/>
            <w:shd w:val="clear" w:color="auto" w:fill="E7E6E6" w:themeFill="background2"/>
          </w:tcPr>
          <w:p w14:paraId="2AB12A72" w14:textId="77777777" w:rsidR="00A27710" w:rsidRDefault="007D5563" w:rsidP="00B66D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232B98">
              <w:rPr>
                <w:rFonts w:asciiTheme="minorHAnsi" w:hAnsiTheme="minorHAnsi" w:cstheme="minorHAnsi"/>
                <w:b/>
                <w:bCs/>
              </w:rPr>
              <w:t>Presentation/PD</w:t>
            </w:r>
            <w:r>
              <w:rPr>
                <w:rFonts w:asciiTheme="minorHAnsi" w:hAnsiTheme="minorHAnsi" w:cstheme="minorHAnsi"/>
                <w:b/>
                <w:bCs/>
              </w:rPr>
              <w:t xml:space="preserve">  </w:t>
            </w:r>
          </w:p>
          <w:p w14:paraId="1350BA24" w14:textId="16D2A92F" w:rsidR="007514F9" w:rsidRPr="00232B98" w:rsidRDefault="007D5563" w:rsidP="00B66DE5">
            <w:pPr>
              <w:cnfStyle w:val="000000000000" w:firstRow="0" w:lastRow="0" w:firstColumn="0" w:lastColumn="0" w:oddVBand="0" w:evenVBand="0" w:oddHBand="0" w:evenHBand="0" w:firstRowFirstColumn="0" w:firstRowLastColumn="0" w:lastRowFirstColumn="0" w:lastRowLastColumn="0"/>
              <w:rPr>
                <w:rFonts w:cs="Calibri"/>
                <w:b/>
                <w:bCs/>
              </w:rPr>
            </w:pPr>
            <w:r>
              <w:rPr>
                <w:rFonts w:asciiTheme="minorHAnsi" w:hAnsiTheme="minorHAnsi" w:cstheme="minorHAnsi"/>
                <w:b/>
                <w:bCs/>
              </w:rPr>
              <w:t xml:space="preserve">    </w:t>
            </w:r>
            <w:r w:rsidRPr="00232B98">
              <w:rPr>
                <w:rFonts w:asciiTheme="minorHAnsi" w:hAnsiTheme="minorHAnsi" w:cstheme="minorHAnsi"/>
                <w:b/>
                <w:bCs/>
              </w:rPr>
              <w:t xml:space="preserve"> </w:t>
            </w:r>
          </w:p>
        </w:tc>
        <w:sdt>
          <w:sdtPr>
            <w:rPr>
              <w:rFonts w:cs="Calibri"/>
              <w:b/>
              <w:bCs/>
            </w:rPr>
            <w:id w:val="910273178"/>
            <w14:checkbox>
              <w14:checked w14:val="0"/>
              <w14:checkedState w14:val="2612" w14:font="MS Gothic"/>
              <w14:uncheckedState w14:val="2610" w14:font="MS Gothic"/>
            </w14:checkbox>
          </w:sdtPr>
          <w:sdtContent>
            <w:tc>
              <w:tcPr>
                <w:tcW w:w="866" w:type="dxa"/>
                <w:shd w:val="clear" w:color="auto" w:fill="auto"/>
              </w:tcPr>
              <w:p w14:paraId="44B284BB" w14:textId="1B9B7BD8" w:rsidR="007514F9" w:rsidRPr="00232B98" w:rsidRDefault="00C96A6A" w:rsidP="00B66DE5">
                <w:pPr>
                  <w:cnfStyle w:val="000000000000" w:firstRow="0" w:lastRow="0" w:firstColumn="0" w:lastColumn="0" w:oddVBand="0" w:evenVBand="0" w:oddHBand="0" w:evenHBand="0" w:firstRowFirstColumn="0" w:firstRowLastColumn="0" w:lastRowFirstColumn="0" w:lastRowLastColumn="0"/>
                  <w:rPr>
                    <w:rFonts w:cs="Calibri"/>
                    <w:b/>
                    <w:bCs/>
                  </w:rPr>
                </w:pPr>
                <w:r w:rsidRPr="00C96A6A">
                  <w:rPr>
                    <w:rFonts w:cs="Calibri" w:hint="eastAsia"/>
                    <w:b/>
                    <w:bCs/>
                  </w:rPr>
                  <w:t>☐</w:t>
                </w:r>
              </w:p>
            </w:tc>
          </w:sdtContent>
        </w:sdt>
      </w:tr>
      <w:tr w:rsidR="007514F9" w:rsidRPr="004959A0" w14:paraId="091DFA87" w14:textId="4806B02A" w:rsidTr="00A2771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E7E6E6" w:themeFill="background2"/>
          </w:tcPr>
          <w:p w14:paraId="19AB8A67" w14:textId="77777777" w:rsidR="007514F9" w:rsidRDefault="007514F9" w:rsidP="00B66DE5">
            <w:pPr>
              <w:rPr>
                <w:rFonts w:cs="Calibri"/>
              </w:rPr>
            </w:pPr>
          </w:p>
        </w:tc>
        <w:tc>
          <w:tcPr>
            <w:tcW w:w="2840" w:type="dxa"/>
            <w:vMerge/>
            <w:shd w:val="clear" w:color="auto" w:fill="auto"/>
          </w:tcPr>
          <w:p w14:paraId="64E95BF8" w14:textId="77777777" w:rsidR="007514F9" w:rsidRPr="004959A0" w:rsidRDefault="007514F9" w:rsidP="00B66DE5">
            <w:pPr>
              <w:cnfStyle w:val="000000100000" w:firstRow="0" w:lastRow="0" w:firstColumn="0" w:lastColumn="0" w:oddVBand="0" w:evenVBand="0" w:oddHBand="1" w:evenHBand="0" w:firstRowFirstColumn="0" w:firstRowLastColumn="0" w:lastRowFirstColumn="0" w:lastRowLastColumn="0"/>
              <w:rPr>
                <w:rFonts w:cs="Calibri"/>
              </w:rPr>
            </w:pPr>
          </w:p>
        </w:tc>
        <w:tc>
          <w:tcPr>
            <w:tcW w:w="1559" w:type="dxa"/>
            <w:vMerge/>
            <w:shd w:val="clear" w:color="auto" w:fill="E7E6E6" w:themeFill="background2"/>
          </w:tcPr>
          <w:p w14:paraId="677A2F07" w14:textId="77777777" w:rsidR="007514F9" w:rsidRPr="00232B98" w:rsidRDefault="007514F9" w:rsidP="00B66DE5">
            <w:pPr>
              <w:cnfStyle w:val="000000100000" w:firstRow="0" w:lastRow="0" w:firstColumn="0" w:lastColumn="0" w:oddVBand="0" w:evenVBand="0" w:oddHBand="1" w:evenHBand="0" w:firstRowFirstColumn="0" w:firstRowLastColumn="0" w:lastRowFirstColumn="0" w:lastRowLastColumn="0"/>
              <w:rPr>
                <w:rFonts w:cs="Calibri"/>
                <w:b/>
                <w:bCs/>
              </w:rPr>
            </w:pPr>
          </w:p>
        </w:tc>
        <w:tc>
          <w:tcPr>
            <w:tcW w:w="1969" w:type="dxa"/>
            <w:shd w:val="clear" w:color="auto" w:fill="E7E6E6" w:themeFill="background2"/>
          </w:tcPr>
          <w:p w14:paraId="0AA99D87" w14:textId="77777777" w:rsidR="00A27710" w:rsidRDefault="007D5563" w:rsidP="00B66DE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F0950">
              <w:rPr>
                <w:rFonts w:asciiTheme="minorHAnsi" w:hAnsiTheme="minorHAnsi" w:cstheme="minorHAnsi"/>
                <w:b/>
                <w:bCs/>
              </w:rPr>
              <w:t>Knowledge Test</w:t>
            </w:r>
            <w:r>
              <w:rPr>
                <w:rFonts w:asciiTheme="minorHAnsi" w:hAnsiTheme="minorHAnsi" w:cstheme="minorHAnsi"/>
                <w:b/>
                <w:bCs/>
              </w:rPr>
              <w:t xml:space="preserve">    </w:t>
            </w:r>
          </w:p>
          <w:p w14:paraId="556B1BFF" w14:textId="69B61DFF" w:rsidR="007514F9" w:rsidRPr="007F0950" w:rsidRDefault="007D5563" w:rsidP="00B66DE5">
            <w:pPr>
              <w:cnfStyle w:val="000000100000" w:firstRow="0" w:lastRow="0" w:firstColumn="0" w:lastColumn="0" w:oddVBand="0" w:evenVBand="0" w:oddHBand="1" w:evenHBand="0" w:firstRowFirstColumn="0" w:firstRowLastColumn="0" w:lastRowFirstColumn="0" w:lastRowLastColumn="0"/>
              <w:rPr>
                <w:rFonts w:cstheme="minorHAnsi"/>
                <w:b/>
                <w:bCs/>
              </w:rPr>
            </w:pPr>
            <w:r>
              <w:rPr>
                <w:rFonts w:asciiTheme="minorHAnsi" w:hAnsiTheme="minorHAnsi" w:cstheme="minorHAnsi"/>
                <w:b/>
                <w:bCs/>
              </w:rPr>
              <w:t xml:space="preserve">   </w:t>
            </w:r>
            <w:r w:rsidRPr="00232B98">
              <w:rPr>
                <w:rFonts w:asciiTheme="minorHAnsi" w:hAnsiTheme="minorHAnsi" w:cstheme="minorHAnsi"/>
                <w:b/>
                <w:bCs/>
              </w:rPr>
              <w:t xml:space="preserve"> </w:t>
            </w:r>
          </w:p>
        </w:tc>
        <w:sdt>
          <w:sdtPr>
            <w:rPr>
              <w:rFonts w:cstheme="minorHAnsi"/>
              <w:b/>
              <w:bCs/>
            </w:rPr>
            <w:id w:val="562531133"/>
            <w14:checkbox>
              <w14:checked w14:val="0"/>
              <w14:checkedState w14:val="2612" w14:font="MS Gothic"/>
              <w14:uncheckedState w14:val="2610" w14:font="MS Gothic"/>
            </w14:checkbox>
          </w:sdtPr>
          <w:sdtContent>
            <w:tc>
              <w:tcPr>
                <w:tcW w:w="866" w:type="dxa"/>
                <w:shd w:val="clear" w:color="auto" w:fill="auto"/>
              </w:tcPr>
              <w:p w14:paraId="43A12369" w14:textId="05A018C2" w:rsidR="007514F9" w:rsidRPr="007F0950" w:rsidRDefault="00C96A6A" w:rsidP="00B66DE5">
                <w:pPr>
                  <w:cnfStyle w:val="000000100000" w:firstRow="0" w:lastRow="0" w:firstColumn="0" w:lastColumn="0" w:oddVBand="0" w:evenVBand="0" w:oddHBand="1" w:evenHBand="0" w:firstRowFirstColumn="0" w:firstRowLastColumn="0" w:lastRowFirstColumn="0" w:lastRowLastColumn="0"/>
                  <w:rPr>
                    <w:rFonts w:cstheme="minorHAnsi"/>
                    <w:b/>
                    <w:bCs/>
                  </w:rPr>
                </w:pPr>
                <w:r w:rsidRPr="00C96A6A">
                  <w:rPr>
                    <w:rFonts w:cstheme="minorHAnsi" w:hint="eastAsia"/>
                    <w:b/>
                    <w:bCs/>
                  </w:rPr>
                  <w:t>☐</w:t>
                </w:r>
              </w:p>
            </w:tc>
          </w:sdtContent>
        </w:sdt>
      </w:tr>
    </w:tbl>
    <w:p w14:paraId="7B29CBBE" w14:textId="77777777" w:rsidR="0091014E" w:rsidRPr="004959A0" w:rsidRDefault="0091014E" w:rsidP="0091014E">
      <w:pPr>
        <w:rPr>
          <w:rFonts w:ascii="Calibri" w:hAnsi="Calibri" w:cs="Calibri"/>
        </w:rPr>
      </w:pPr>
    </w:p>
    <w:p w14:paraId="0D7A26EC" w14:textId="77777777" w:rsidR="0091014E" w:rsidRPr="005A172B" w:rsidRDefault="0091014E" w:rsidP="0091014E">
      <w:pPr>
        <w:rPr>
          <w:rFonts w:ascii="Calibri" w:hAnsi="Calibri" w:cs="Calibri"/>
          <w:b/>
          <w:bCs/>
        </w:rPr>
      </w:pPr>
      <w:r w:rsidRPr="005A172B">
        <w:rPr>
          <w:rFonts w:ascii="Calibri" w:hAnsi="Calibri" w:cs="Calibri"/>
          <w:b/>
          <w:bCs/>
        </w:rPr>
        <w:t>We request the reasonable adjustments below for the above-named learner:</w:t>
      </w:r>
    </w:p>
    <w:tbl>
      <w:tblPr>
        <w:tblStyle w:val="TableGridLight"/>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91014E" w14:paraId="582BA6ED" w14:textId="77777777" w:rsidTr="0089750B">
        <w:tc>
          <w:tcPr>
            <w:tcW w:w="9072" w:type="dxa"/>
          </w:tcPr>
          <w:p w14:paraId="2233D89E" w14:textId="77777777" w:rsidR="0091014E" w:rsidRDefault="0091014E" w:rsidP="00B66DE5">
            <w:pPr>
              <w:rPr>
                <w:rFonts w:cs="Calibri"/>
              </w:rPr>
            </w:pPr>
            <w:r w:rsidRPr="00A85EC1">
              <w:rPr>
                <w:rFonts w:cs="Calibri"/>
              </w:rPr>
              <w:t>Reason for reasonable adjustment</w:t>
            </w:r>
            <w:r>
              <w:rPr>
                <w:rFonts w:cs="Calibri"/>
              </w:rPr>
              <w:t>:</w:t>
            </w:r>
          </w:p>
          <w:p w14:paraId="3A09F7AC" w14:textId="77777777" w:rsidR="0091014E" w:rsidRDefault="0091014E" w:rsidP="00B66DE5">
            <w:pPr>
              <w:rPr>
                <w:rFonts w:cs="Calibri"/>
              </w:rPr>
            </w:pPr>
          </w:p>
          <w:p w14:paraId="2B6F45E5" w14:textId="77777777" w:rsidR="0091014E" w:rsidRDefault="0091014E" w:rsidP="00B66DE5">
            <w:pPr>
              <w:rPr>
                <w:rFonts w:cs="Calibri"/>
              </w:rPr>
            </w:pPr>
          </w:p>
          <w:p w14:paraId="0ABE198A" w14:textId="77777777" w:rsidR="00004C78" w:rsidRDefault="00004C78" w:rsidP="00B66DE5">
            <w:pPr>
              <w:rPr>
                <w:rFonts w:cs="Calibri"/>
              </w:rPr>
            </w:pPr>
          </w:p>
          <w:p w14:paraId="6F1D2953" w14:textId="77777777" w:rsidR="0089750B" w:rsidRDefault="0089750B" w:rsidP="00B66DE5">
            <w:pPr>
              <w:rPr>
                <w:rFonts w:cs="Calibri"/>
              </w:rPr>
            </w:pPr>
          </w:p>
          <w:p w14:paraId="126520F3" w14:textId="77777777" w:rsidR="0089750B" w:rsidRDefault="0089750B" w:rsidP="00B66DE5">
            <w:pPr>
              <w:rPr>
                <w:rFonts w:cs="Calibri"/>
              </w:rPr>
            </w:pPr>
          </w:p>
          <w:p w14:paraId="59C5ABD1" w14:textId="77777777" w:rsidR="00004C78" w:rsidRDefault="00004C78" w:rsidP="00B66DE5">
            <w:pPr>
              <w:rPr>
                <w:rFonts w:cs="Calibri"/>
              </w:rPr>
            </w:pPr>
          </w:p>
          <w:p w14:paraId="239FCE65" w14:textId="77777777" w:rsidR="00236A57" w:rsidRDefault="00236A57" w:rsidP="00B66DE5">
            <w:pPr>
              <w:rPr>
                <w:rFonts w:cs="Calibri"/>
              </w:rPr>
            </w:pPr>
          </w:p>
          <w:p w14:paraId="3B773FD0" w14:textId="77777777" w:rsidR="00236A57" w:rsidRDefault="00236A57" w:rsidP="00B66DE5">
            <w:pPr>
              <w:rPr>
                <w:rFonts w:cs="Calibri"/>
              </w:rPr>
            </w:pPr>
          </w:p>
          <w:p w14:paraId="3AA2EFA1" w14:textId="77777777" w:rsidR="00236A57" w:rsidRDefault="00236A57" w:rsidP="00B66DE5">
            <w:pPr>
              <w:rPr>
                <w:rFonts w:cs="Calibri"/>
              </w:rPr>
            </w:pPr>
          </w:p>
          <w:p w14:paraId="66D935CF" w14:textId="77777777" w:rsidR="0091014E" w:rsidRDefault="0091014E" w:rsidP="00B66DE5">
            <w:pPr>
              <w:rPr>
                <w:rFonts w:cs="Calibri"/>
              </w:rPr>
            </w:pPr>
          </w:p>
          <w:p w14:paraId="35F23B50" w14:textId="77777777" w:rsidR="0091014E" w:rsidRDefault="0091014E" w:rsidP="00B66DE5">
            <w:pPr>
              <w:rPr>
                <w:rFonts w:cs="Calibri"/>
              </w:rPr>
            </w:pPr>
          </w:p>
          <w:p w14:paraId="28DA423B" w14:textId="77777777" w:rsidR="0091014E" w:rsidRPr="00A85EC1" w:rsidRDefault="0091014E" w:rsidP="00B66DE5">
            <w:pPr>
              <w:rPr>
                <w:rFonts w:cs="Calibri"/>
              </w:rPr>
            </w:pPr>
          </w:p>
        </w:tc>
      </w:tr>
      <w:tr w:rsidR="0091014E" w14:paraId="0076ECE9" w14:textId="77777777" w:rsidTr="0089750B">
        <w:tc>
          <w:tcPr>
            <w:tcW w:w="9072" w:type="dxa"/>
          </w:tcPr>
          <w:p w14:paraId="1DAFB59B" w14:textId="77777777" w:rsidR="0091014E" w:rsidRDefault="0091014E" w:rsidP="00B66DE5">
            <w:pPr>
              <w:rPr>
                <w:rFonts w:cs="Calibri"/>
              </w:rPr>
            </w:pPr>
            <w:r>
              <w:rPr>
                <w:rFonts w:cs="Calibri"/>
              </w:rPr>
              <w:t>Reasonable adjustment requested e.g. additional time, breaks, assistive technology:</w:t>
            </w:r>
          </w:p>
          <w:p w14:paraId="78D6B72C" w14:textId="77777777" w:rsidR="0091014E" w:rsidRDefault="0091014E" w:rsidP="00B66DE5">
            <w:pPr>
              <w:rPr>
                <w:rFonts w:cs="Calibri"/>
              </w:rPr>
            </w:pPr>
          </w:p>
          <w:p w14:paraId="603E1835" w14:textId="77777777" w:rsidR="0091014E" w:rsidRDefault="0091014E" w:rsidP="00B66DE5">
            <w:pPr>
              <w:rPr>
                <w:rFonts w:cs="Calibri"/>
              </w:rPr>
            </w:pPr>
          </w:p>
          <w:p w14:paraId="0A5A63BF" w14:textId="77777777" w:rsidR="00004C78" w:rsidRDefault="00004C78" w:rsidP="00B66DE5">
            <w:pPr>
              <w:rPr>
                <w:rFonts w:cs="Calibri"/>
              </w:rPr>
            </w:pPr>
          </w:p>
          <w:p w14:paraId="49338198" w14:textId="77777777" w:rsidR="0091014E" w:rsidRDefault="0091014E" w:rsidP="00B66DE5">
            <w:pPr>
              <w:rPr>
                <w:rFonts w:cs="Calibri"/>
              </w:rPr>
            </w:pPr>
          </w:p>
          <w:p w14:paraId="57FF83FA" w14:textId="77777777" w:rsidR="0091014E" w:rsidRDefault="0091014E" w:rsidP="00B66DE5">
            <w:pPr>
              <w:rPr>
                <w:rFonts w:cs="Calibri"/>
              </w:rPr>
            </w:pPr>
          </w:p>
        </w:tc>
      </w:tr>
      <w:tr w:rsidR="0091014E" w14:paraId="0611D04C" w14:textId="77777777" w:rsidTr="0089750B">
        <w:tc>
          <w:tcPr>
            <w:tcW w:w="9072" w:type="dxa"/>
          </w:tcPr>
          <w:p w14:paraId="6D6B4703" w14:textId="3612CC72" w:rsidR="0091014E" w:rsidRDefault="00831AAF" w:rsidP="00B66DE5">
            <w:pPr>
              <w:rPr>
                <w:rFonts w:cs="Calibri"/>
              </w:rPr>
            </w:pPr>
            <w:r>
              <w:rPr>
                <w:rFonts w:cs="Calibri"/>
              </w:rPr>
              <w:t>*</w:t>
            </w:r>
            <w:r w:rsidR="0091014E">
              <w:rPr>
                <w:rFonts w:cs="Calibri"/>
              </w:rPr>
              <w:t>Additional evidence provided to support this request e.g. SENCo report, Doctors letter:</w:t>
            </w:r>
          </w:p>
          <w:p w14:paraId="479029EA" w14:textId="77777777" w:rsidR="0091014E" w:rsidRDefault="0091014E" w:rsidP="00B66DE5">
            <w:pPr>
              <w:rPr>
                <w:rFonts w:cs="Calibri"/>
              </w:rPr>
            </w:pPr>
          </w:p>
          <w:p w14:paraId="00A4C3B6" w14:textId="77777777" w:rsidR="0091014E" w:rsidRDefault="0091014E" w:rsidP="00B66DE5">
            <w:pPr>
              <w:rPr>
                <w:rFonts w:cs="Calibri"/>
              </w:rPr>
            </w:pPr>
          </w:p>
          <w:p w14:paraId="4BF4DE74" w14:textId="77777777" w:rsidR="0091014E" w:rsidRDefault="0091014E" w:rsidP="00B66DE5">
            <w:pPr>
              <w:rPr>
                <w:rFonts w:cs="Calibri"/>
              </w:rPr>
            </w:pPr>
          </w:p>
          <w:p w14:paraId="0C06F0F8" w14:textId="77777777" w:rsidR="0091014E" w:rsidRDefault="0091014E" w:rsidP="00B66DE5">
            <w:pPr>
              <w:rPr>
                <w:rFonts w:cs="Calibri"/>
              </w:rPr>
            </w:pPr>
          </w:p>
          <w:p w14:paraId="01571D75" w14:textId="77777777" w:rsidR="0091014E" w:rsidRPr="00D6253B" w:rsidRDefault="0091014E" w:rsidP="00B66DE5">
            <w:pPr>
              <w:rPr>
                <w:rFonts w:cs="Calibri"/>
                <w:sz w:val="18"/>
                <w:szCs w:val="18"/>
              </w:rPr>
            </w:pPr>
            <w:r w:rsidRPr="00D6253B">
              <w:rPr>
                <w:rFonts w:cs="Calibri"/>
                <w:sz w:val="18"/>
                <w:szCs w:val="18"/>
              </w:rPr>
              <w:t>(Please attach supporting evidence of the learner’s reasonable adjustments w</w:t>
            </w:r>
            <w:r>
              <w:rPr>
                <w:rFonts w:cs="Calibri"/>
                <w:sz w:val="18"/>
                <w:szCs w:val="18"/>
              </w:rPr>
              <w:t>h</w:t>
            </w:r>
            <w:r w:rsidRPr="00D6253B">
              <w:rPr>
                <w:rFonts w:cs="Calibri"/>
                <w:sz w:val="18"/>
                <w:szCs w:val="18"/>
              </w:rPr>
              <w:t>en emailing this form to ISP)</w:t>
            </w:r>
          </w:p>
        </w:tc>
      </w:tr>
    </w:tbl>
    <w:p w14:paraId="7470AF53" w14:textId="77777777" w:rsidR="0091014E" w:rsidRPr="004959A0" w:rsidRDefault="0091014E" w:rsidP="0091014E">
      <w:pPr>
        <w:rPr>
          <w:rFonts w:ascii="Calibri" w:hAnsi="Calibri" w:cs="Calibr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2062"/>
        <w:gridCol w:w="3270"/>
        <w:gridCol w:w="960"/>
        <w:gridCol w:w="2780"/>
      </w:tblGrid>
      <w:tr w:rsidR="0091014E" w:rsidRPr="004959A0" w14:paraId="612B22E4" w14:textId="77777777" w:rsidTr="000F0E91">
        <w:tc>
          <w:tcPr>
            <w:tcW w:w="2062" w:type="dxa"/>
            <w:tcBorders>
              <w:top w:val="single" w:sz="4" w:space="0" w:color="auto"/>
              <w:left w:val="single" w:sz="4" w:space="0" w:color="auto"/>
              <w:bottom w:val="single" w:sz="4" w:space="0" w:color="auto"/>
              <w:right w:val="single" w:sz="4" w:space="0" w:color="auto"/>
            </w:tcBorders>
            <w:shd w:val="clear" w:color="auto" w:fill="E7E6E6" w:themeFill="background2"/>
          </w:tcPr>
          <w:p w14:paraId="220305F0" w14:textId="77777777" w:rsidR="0091014E" w:rsidRPr="00091F7E" w:rsidRDefault="0091014E" w:rsidP="00091F7E">
            <w:pPr>
              <w:spacing w:after="0" w:line="240" w:lineRule="auto"/>
              <w:rPr>
                <w:rFonts w:ascii="Calibri" w:eastAsia="Calibri" w:hAnsi="Calibri" w:cs="Calibri"/>
                <w:b/>
                <w:bCs/>
                <w:kern w:val="0"/>
                <w:sz w:val="20"/>
                <w:szCs w:val="20"/>
                <w:lang w:eastAsia="ja-JP"/>
                <w14:ligatures w14:val="none"/>
              </w:rPr>
            </w:pPr>
            <w:r w:rsidRPr="00091F7E">
              <w:rPr>
                <w:rFonts w:ascii="Calibri" w:eastAsia="Calibri" w:hAnsi="Calibri" w:cs="Calibri"/>
                <w:b/>
                <w:bCs/>
                <w:kern w:val="0"/>
                <w:sz w:val="20"/>
                <w:szCs w:val="20"/>
                <w:lang w:eastAsia="ja-JP"/>
                <w14:ligatures w14:val="none"/>
              </w:rPr>
              <w:t>Provider Contact Name:</w:t>
            </w:r>
          </w:p>
        </w:tc>
        <w:tc>
          <w:tcPr>
            <w:tcW w:w="7010" w:type="dxa"/>
            <w:gridSpan w:val="3"/>
            <w:tcBorders>
              <w:left w:val="single" w:sz="4" w:space="0" w:color="auto"/>
            </w:tcBorders>
          </w:tcPr>
          <w:p w14:paraId="6907894C" w14:textId="77777777" w:rsidR="0091014E" w:rsidRPr="004959A0" w:rsidRDefault="0091014E" w:rsidP="00B66DE5">
            <w:pPr>
              <w:rPr>
                <w:rFonts w:ascii="Calibri" w:hAnsi="Calibri" w:cs="Calibri"/>
              </w:rPr>
            </w:pPr>
          </w:p>
        </w:tc>
      </w:tr>
      <w:tr w:rsidR="0091014E" w:rsidRPr="004959A0" w14:paraId="52CAC7A5" w14:textId="77777777" w:rsidTr="000F0E91">
        <w:tc>
          <w:tcPr>
            <w:tcW w:w="2062" w:type="dxa"/>
            <w:tcBorders>
              <w:top w:val="single" w:sz="4" w:space="0" w:color="auto"/>
              <w:left w:val="single" w:sz="4" w:space="0" w:color="auto"/>
              <w:bottom w:val="single" w:sz="4" w:space="0" w:color="auto"/>
              <w:right w:val="single" w:sz="4" w:space="0" w:color="auto"/>
            </w:tcBorders>
            <w:shd w:val="clear" w:color="auto" w:fill="E7E6E6" w:themeFill="background2"/>
          </w:tcPr>
          <w:p w14:paraId="4EE66F73" w14:textId="77777777" w:rsidR="0091014E" w:rsidRPr="00091F7E" w:rsidRDefault="0091014E" w:rsidP="00091F7E">
            <w:pPr>
              <w:spacing w:after="0" w:line="240" w:lineRule="auto"/>
              <w:rPr>
                <w:rFonts w:ascii="Calibri" w:eastAsia="Calibri" w:hAnsi="Calibri" w:cs="Calibri"/>
                <w:b/>
                <w:bCs/>
                <w:kern w:val="0"/>
                <w:sz w:val="20"/>
                <w:szCs w:val="20"/>
                <w:lang w:eastAsia="ja-JP"/>
                <w14:ligatures w14:val="none"/>
              </w:rPr>
            </w:pPr>
            <w:r w:rsidRPr="00091F7E">
              <w:rPr>
                <w:rFonts w:ascii="Calibri" w:eastAsia="Calibri" w:hAnsi="Calibri" w:cs="Calibri"/>
                <w:b/>
                <w:bCs/>
                <w:kern w:val="0"/>
                <w:sz w:val="20"/>
                <w:szCs w:val="20"/>
                <w:lang w:eastAsia="ja-JP"/>
                <w14:ligatures w14:val="none"/>
              </w:rPr>
              <w:t>Position:</w:t>
            </w:r>
          </w:p>
        </w:tc>
        <w:tc>
          <w:tcPr>
            <w:tcW w:w="7010" w:type="dxa"/>
            <w:gridSpan w:val="3"/>
            <w:tcBorders>
              <w:left w:val="single" w:sz="4" w:space="0" w:color="auto"/>
            </w:tcBorders>
          </w:tcPr>
          <w:p w14:paraId="794E7AD2" w14:textId="77777777" w:rsidR="0091014E" w:rsidRPr="004959A0" w:rsidRDefault="0091014E" w:rsidP="00B66DE5">
            <w:pPr>
              <w:rPr>
                <w:rFonts w:ascii="Calibri" w:hAnsi="Calibri" w:cs="Calibri"/>
              </w:rPr>
            </w:pPr>
          </w:p>
        </w:tc>
      </w:tr>
      <w:tr w:rsidR="00004C78" w:rsidRPr="004959A0" w14:paraId="21222240" w14:textId="5BCAA590" w:rsidTr="000F0E91">
        <w:tc>
          <w:tcPr>
            <w:tcW w:w="2062" w:type="dxa"/>
            <w:tcBorders>
              <w:top w:val="single" w:sz="4" w:space="0" w:color="auto"/>
              <w:left w:val="single" w:sz="4" w:space="0" w:color="auto"/>
              <w:bottom w:val="single" w:sz="4" w:space="0" w:color="auto"/>
              <w:right w:val="single" w:sz="4" w:space="0" w:color="auto"/>
            </w:tcBorders>
            <w:shd w:val="clear" w:color="auto" w:fill="E7E6E6" w:themeFill="background2"/>
          </w:tcPr>
          <w:p w14:paraId="4859DA6F" w14:textId="77777777" w:rsidR="00004C78" w:rsidRPr="00091F7E" w:rsidRDefault="00004C78" w:rsidP="00091F7E">
            <w:pPr>
              <w:spacing w:after="0" w:line="240" w:lineRule="auto"/>
              <w:rPr>
                <w:rFonts w:ascii="Calibri" w:eastAsia="Calibri" w:hAnsi="Calibri" w:cs="Calibri"/>
                <w:b/>
                <w:bCs/>
                <w:kern w:val="0"/>
                <w:sz w:val="20"/>
                <w:szCs w:val="20"/>
                <w:lang w:eastAsia="ja-JP"/>
                <w14:ligatures w14:val="none"/>
              </w:rPr>
            </w:pPr>
            <w:r w:rsidRPr="00091F7E">
              <w:rPr>
                <w:rFonts w:ascii="Calibri" w:eastAsia="Calibri" w:hAnsi="Calibri" w:cs="Calibri"/>
                <w:b/>
                <w:bCs/>
                <w:kern w:val="0"/>
                <w:sz w:val="20"/>
                <w:szCs w:val="20"/>
                <w:lang w:eastAsia="ja-JP"/>
                <w14:ligatures w14:val="none"/>
              </w:rPr>
              <w:t>Signed:</w:t>
            </w:r>
          </w:p>
        </w:tc>
        <w:tc>
          <w:tcPr>
            <w:tcW w:w="3270" w:type="dxa"/>
            <w:tcBorders>
              <w:left w:val="single" w:sz="4" w:space="0" w:color="auto"/>
            </w:tcBorders>
          </w:tcPr>
          <w:p w14:paraId="3A1DB7D4" w14:textId="49438004" w:rsidR="00004C78" w:rsidRPr="004959A0" w:rsidRDefault="00004C78" w:rsidP="00B66DE5">
            <w:pPr>
              <w:rPr>
                <w:rFonts w:ascii="Calibri" w:hAnsi="Calibri" w:cs="Calibri"/>
              </w:rPr>
            </w:pPr>
          </w:p>
        </w:tc>
        <w:tc>
          <w:tcPr>
            <w:tcW w:w="960" w:type="dxa"/>
            <w:shd w:val="clear" w:color="auto" w:fill="E7E6E6" w:themeFill="background2"/>
          </w:tcPr>
          <w:p w14:paraId="2DEEE2C6" w14:textId="77777777" w:rsidR="00004C78" w:rsidRPr="004959A0" w:rsidRDefault="00004C78" w:rsidP="00091F7E">
            <w:pPr>
              <w:spacing w:after="0" w:line="240" w:lineRule="auto"/>
              <w:rPr>
                <w:rFonts w:ascii="Calibri" w:hAnsi="Calibri" w:cs="Calibri"/>
              </w:rPr>
            </w:pPr>
            <w:r w:rsidRPr="00091F7E">
              <w:rPr>
                <w:rFonts w:ascii="Calibri" w:eastAsia="Calibri" w:hAnsi="Calibri" w:cs="Calibri"/>
                <w:b/>
                <w:bCs/>
                <w:kern w:val="0"/>
                <w:sz w:val="20"/>
                <w:szCs w:val="20"/>
                <w:lang w:eastAsia="ja-JP"/>
                <w14:ligatures w14:val="none"/>
              </w:rPr>
              <w:t>Date:</w:t>
            </w:r>
          </w:p>
        </w:tc>
        <w:tc>
          <w:tcPr>
            <w:tcW w:w="2780" w:type="dxa"/>
          </w:tcPr>
          <w:p w14:paraId="083E6A05" w14:textId="77777777" w:rsidR="00004C78" w:rsidRPr="004959A0" w:rsidRDefault="00004C78" w:rsidP="00004C78">
            <w:pPr>
              <w:rPr>
                <w:rFonts w:ascii="Calibri" w:hAnsi="Calibri" w:cs="Calibri"/>
              </w:rPr>
            </w:pPr>
          </w:p>
        </w:tc>
      </w:tr>
    </w:tbl>
    <w:p w14:paraId="7E1C869D" w14:textId="77777777" w:rsidR="0089750B" w:rsidRDefault="0089750B" w:rsidP="0091014E">
      <w:pPr>
        <w:rPr>
          <w:rFonts w:ascii="Calibri" w:hAnsi="Calibri" w:cs="Calibri"/>
          <w:sz w:val="16"/>
          <w:szCs w:val="16"/>
        </w:rPr>
      </w:pPr>
    </w:p>
    <w:p w14:paraId="56E4DC94" w14:textId="77777777" w:rsidR="0091014E" w:rsidRPr="00D578B3" w:rsidRDefault="0091014E" w:rsidP="0091014E">
      <w:pPr>
        <w:rPr>
          <w:rFonts w:ascii="Calibri" w:hAnsi="Calibri" w:cs="Calibri"/>
          <w:sz w:val="16"/>
          <w:szCs w:val="16"/>
        </w:rPr>
      </w:pPr>
      <w:r>
        <w:rPr>
          <w:rFonts w:ascii="Calibri" w:hAnsi="Calibri" w:cs="Calibri"/>
          <w:sz w:val="16"/>
          <w:szCs w:val="16"/>
        </w:rPr>
        <w:lastRenderedPageBreak/>
        <w:t>For ISP use only: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2080"/>
        <w:gridCol w:w="3210"/>
        <w:gridCol w:w="1185"/>
        <w:gridCol w:w="2597"/>
      </w:tblGrid>
      <w:tr w:rsidR="0091014E" w:rsidRPr="004959A0" w14:paraId="6F81FE45" w14:textId="77777777" w:rsidTr="00004C78">
        <w:tc>
          <w:tcPr>
            <w:tcW w:w="2080" w:type="dxa"/>
            <w:shd w:val="clear" w:color="auto" w:fill="E7E6E6" w:themeFill="background2"/>
          </w:tcPr>
          <w:p w14:paraId="24EEEB97" w14:textId="77777777" w:rsidR="0091014E" w:rsidRPr="00091F7E" w:rsidRDefault="0091014E" w:rsidP="00091F7E">
            <w:pPr>
              <w:spacing w:after="0" w:line="240" w:lineRule="auto"/>
              <w:rPr>
                <w:rFonts w:ascii="Calibri" w:eastAsia="Calibri" w:hAnsi="Calibri" w:cs="Calibri"/>
                <w:b/>
                <w:bCs/>
                <w:kern w:val="0"/>
                <w:sz w:val="20"/>
                <w:szCs w:val="20"/>
                <w:lang w:eastAsia="ja-JP"/>
                <w14:ligatures w14:val="none"/>
              </w:rPr>
            </w:pPr>
            <w:r w:rsidRPr="00091F7E">
              <w:rPr>
                <w:rFonts w:ascii="Calibri" w:eastAsia="Calibri" w:hAnsi="Calibri" w:cs="Calibri"/>
                <w:b/>
                <w:bCs/>
                <w:kern w:val="0"/>
                <w:sz w:val="20"/>
                <w:szCs w:val="20"/>
                <w:lang w:eastAsia="ja-JP"/>
                <w14:ligatures w14:val="none"/>
              </w:rPr>
              <w:t>ISP Response:</w:t>
            </w:r>
          </w:p>
        </w:tc>
        <w:tc>
          <w:tcPr>
            <w:tcW w:w="6992" w:type="dxa"/>
            <w:gridSpan w:val="3"/>
          </w:tcPr>
          <w:p w14:paraId="13E301E0" w14:textId="77777777" w:rsidR="0091014E" w:rsidRDefault="0091014E" w:rsidP="00B66DE5">
            <w:pPr>
              <w:rPr>
                <w:rFonts w:ascii="Calibri" w:hAnsi="Calibri" w:cs="Calibri"/>
              </w:rPr>
            </w:pPr>
          </w:p>
          <w:p w14:paraId="4CB7E35E" w14:textId="77777777" w:rsidR="00004C78" w:rsidRDefault="00004C78" w:rsidP="00B66DE5">
            <w:pPr>
              <w:rPr>
                <w:rFonts w:ascii="Calibri" w:hAnsi="Calibri" w:cs="Calibri"/>
              </w:rPr>
            </w:pPr>
          </w:p>
          <w:p w14:paraId="4E70D4F6" w14:textId="77777777" w:rsidR="00004C78" w:rsidRDefault="00004C78" w:rsidP="00B66DE5">
            <w:pPr>
              <w:rPr>
                <w:rFonts w:ascii="Calibri" w:hAnsi="Calibri" w:cs="Calibri"/>
              </w:rPr>
            </w:pPr>
          </w:p>
          <w:p w14:paraId="6EF254B2" w14:textId="77777777" w:rsidR="00004C78" w:rsidRDefault="00004C78" w:rsidP="00B66DE5">
            <w:pPr>
              <w:rPr>
                <w:rFonts w:ascii="Calibri" w:hAnsi="Calibri" w:cs="Calibri"/>
              </w:rPr>
            </w:pPr>
          </w:p>
          <w:p w14:paraId="19C8CF76" w14:textId="77777777" w:rsidR="00091F7E" w:rsidRDefault="00091F7E" w:rsidP="00B66DE5">
            <w:pPr>
              <w:rPr>
                <w:rFonts w:ascii="Calibri" w:hAnsi="Calibri" w:cs="Calibri"/>
              </w:rPr>
            </w:pPr>
          </w:p>
          <w:p w14:paraId="6A8E8739" w14:textId="77777777" w:rsidR="00091F7E" w:rsidRDefault="00091F7E" w:rsidP="00B66DE5">
            <w:pPr>
              <w:rPr>
                <w:rFonts w:ascii="Calibri" w:hAnsi="Calibri" w:cs="Calibri"/>
              </w:rPr>
            </w:pPr>
          </w:p>
          <w:p w14:paraId="3C8E514E" w14:textId="77777777" w:rsidR="00091F7E" w:rsidRDefault="00091F7E" w:rsidP="00B66DE5">
            <w:pPr>
              <w:rPr>
                <w:rFonts w:ascii="Calibri" w:hAnsi="Calibri" w:cs="Calibri"/>
              </w:rPr>
            </w:pPr>
          </w:p>
          <w:p w14:paraId="541F8B20" w14:textId="77777777" w:rsidR="007C0CBA" w:rsidRDefault="007C0CBA" w:rsidP="00B66DE5">
            <w:pPr>
              <w:rPr>
                <w:rFonts w:ascii="Calibri" w:hAnsi="Calibri" w:cs="Calibri"/>
              </w:rPr>
            </w:pPr>
          </w:p>
          <w:p w14:paraId="1D233B7B" w14:textId="77777777" w:rsidR="007C0CBA" w:rsidRDefault="007C0CBA" w:rsidP="00B66DE5">
            <w:pPr>
              <w:rPr>
                <w:rFonts w:ascii="Calibri" w:hAnsi="Calibri" w:cs="Calibri"/>
              </w:rPr>
            </w:pPr>
          </w:p>
          <w:p w14:paraId="7BFD0B31" w14:textId="77777777" w:rsidR="007C0CBA" w:rsidRDefault="007C0CBA" w:rsidP="00B66DE5">
            <w:pPr>
              <w:rPr>
                <w:rFonts w:ascii="Calibri" w:hAnsi="Calibri" w:cs="Calibri"/>
              </w:rPr>
            </w:pPr>
          </w:p>
          <w:p w14:paraId="7CD0C0D1" w14:textId="77777777" w:rsidR="00004C78" w:rsidRPr="004959A0" w:rsidRDefault="00004C78" w:rsidP="00B66DE5">
            <w:pPr>
              <w:rPr>
                <w:rFonts w:ascii="Calibri" w:hAnsi="Calibri" w:cs="Calibri"/>
              </w:rPr>
            </w:pPr>
          </w:p>
        </w:tc>
      </w:tr>
      <w:tr w:rsidR="00004C78" w:rsidRPr="004959A0" w14:paraId="7AD3D37C" w14:textId="77777777" w:rsidTr="00004C78">
        <w:tc>
          <w:tcPr>
            <w:tcW w:w="2080" w:type="dxa"/>
            <w:shd w:val="clear" w:color="auto" w:fill="E7E6E6" w:themeFill="background2"/>
          </w:tcPr>
          <w:p w14:paraId="4596B083" w14:textId="38CF1DCD" w:rsidR="00004C78" w:rsidRPr="00091F7E" w:rsidRDefault="00004C78" w:rsidP="00091F7E">
            <w:pPr>
              <w:spacing w:after="0" w:line="240" w:lineRule="auto"/>
              <w:rPr>
                <w:rFonts w:ascii="Calibri" w:eastAsia="Calibri" w:hAnsi="Calibri" w:cs="Calibri"/>
                <w:b/>
                <w:bCs/>
                <w:kern w:val="0"/>
                <w:sz w:val="20"/>
                <w:szCs w:val="20"/>
                <w:lang w:eastAsia="ja-JP"/>
                <w14:ligatures w14:val="none"/>
              </w:rPr>
            </w:pPr>
            <w:r w:rsidRPr="00091F7E">
              <w:rPr>
                <w:rFonts w:ascii="Calibri" w:eastAsia="Calibri" w:hAnsi="Calibri" w:cs="Calibri"/>
                <w:b/>
                <w:bCs/>
                <w:kern w:val="0"/>
                <w:sz w:val="20"/>
                <w:szCs w:val="20"/>
                <w:lang w:eastAsia="ja-JP"/>
                <w14:ligatures w14:val="none"/>
              </w:rPr>
              <w:t>Name:</w:t>
            </w:r>
          </w:p>
        </w:tc>
        <w:tc>
          <w:tcPr>
            <w:tcW w:w="6992" w:type="dxa"/>
            <w:gridSpan w:val="3"/>
          </w:tcPr>
          <w:p w14:paraId="40FE6775" w14:textId="61454EB9" w:rsidR="00004C78" w:rsidRPr="004959A0" w:rsidRDefault="00004C78" w:rsidP="00B66DE5">
            <w:pPr>
              <w:rPr>
                <w:rFonts w:ascii="Calibri" w:hAnsi="Calibri" w:cs="Calibri"/>
              </w:rPr>
            </w:pPr>
          </w:p>
        </w:tc>
      </w:tr>
      <w:tr w:rsidR="0091014E" w:rsidRPr="004959A0" w14:paraId="11A50C2B" w14:textId="77777777" w:rsidTr="00004C78">
        <w:tc>
          <w:tcPr>
            <w:tcW w:w="2080" w:type="dxa"/>
            <w:shd w:val="clear" w:color="auto" w:fill="E7E6E6" w:themeFill="background2"/>
          </w:tcPr>
          <w:p w14:paraId="69049014" w14:textId="77777777" w:rsidR="0091014E" w:rsidRPr="00091F7E" w:rsidRDefault="0091014E" w:rsidP="00091F7E">
            <w:pPr>
              <w:spacing w:after="0" w:line="240" w:lineRule="auto"/>
              <w:rPr>
                <w:rFonts w:ascii="Calibri" w:eastAsia="Calibri" w:hAnsi="Calibri" w:cs="Calibri"/>
                <w:b/>
                <w:bCs/>
                <w:kern w:val="0"/>
                <w:sz w:val="20"/>
                <w:szCs w:val="20"/>
                <w:lang w:eastAsia="ja-JP"/>
                <w14:ligatures w14:val="none"/>
              </w:rPr>
            </w:pPr>
            <w:r w:rsidRPr="00091F7E">
              <w:rPr>
                <w:rFonts w:ascii="Calibri" w:eastAsia="Calibri" w:hAnsi="Calibri" w:cs="Calibri"/>
                <w:b/>
                <w:bCs/>
                <w:kern w:val="0"/>
                <w:sz w:val="20"/>
                <w:szCs w:val="20"/>
                <w:lang w:eastAsia="ja-JP"/>
                <w14:ligatures w14:val="none"/>
              </w:rPr>
              <w:t>Position:</w:t>
            </w:r>
          </w:p>
        </w:tc>
        <w:tc>
          <w:tcPr>
            <w:tcW w:w="6992" w:type="dxa"/>
            <w:gridSpan w:val="3"/>
          </w:tcPr>
          <w:p w14:paraId="6F184892" w14:textId="77777777" w:rsidR="0091014E" w:rsidRPr="004959A0" w:rsidRDefault="0091014E" w:rsidP="00B66DE5">
            <w:pPr>
              <w:rPr>
                <w:rFonts w:ascii="Calibri" w:hAnsi="Calibri" w:cs="Calibri"/>
              </w:rPr>
            </w:pPr>
          </w:p>
        </w:tc>
      </w:tr>
      <w:tr w:rsidR="00004C78" w:rsidRPr="004959A0" w14:paraId="00E5E581" w14:textId="2053442C" w:rsidTr="00004C78">
        <w:tc>
          <w:tcPr>
            <w:tcW w:w="2080" w:type="dxa"/>
            <w:shd w:val="clear" w:color="auto" w:fill="E7E6E6" w:themeFill="background2"/>
          </w:tcPr>
          <w:p w14:paraId="03D07C4E" w14:textId="77777777" w:rsidR="00004C78" w:rsidRPr="00091F7E" w:rsidRDefault="00004C78" w:rsidP="00091F7E">
            <w:pPr>
              <w:spacing w:after="0" w:line="240" w:lineRule="auto"/>
              <w:rPr>
                <w:rFonts w:ascii="Calibri" w:eastAsia="Calibri" w:hAnsi="Calibri" w:cs="Calibri"/>
                <w:b/>
                <w:bCs/>
                <w:kern w:val="0"/>
                <w:sz w:val="20"/>
                <w:szCs w:val="20"/>
                <w:lang w:eastAsia="ja-JP"/>
                <w14:ligatures w14:val="none"/>
              </w:rPr>
            </w:pPr>
            <w:r w:rsidRPr="00091F7E">
              <w:rPr>
                <w:rFonts w:ascii="Calibri" w:eastAsia="Calibri" w:hAnsi="Calibri" w:cs="Calibri"/>
                <w:b/>
                <w:bCs/>
                <w:kern w:val="0"/>
                <w:sz w:val="20"/>
                <w:szCs w:val="20"/>
                <w:lang w:eastAsia="ja-JP"/>
                <w14:ligatures w14:val="none"/>
              </w:rPr>
              <w:t>Signed:</w:t>
            </w:r>
          </w:p>
        </w:tc>
        <w:tc>
          <w:tcPr>
            <w:tcW w:w="3210" w:type="dxa"/>
          </w:tcPr>
          <w:p w14:paraId="703D7607" w14:textId="1E259AD6" w:rsidR="00004C78" w:rsidRPr="004959A0" w:rsidRDefault="00004C78" w:rsidP="00B66DE5">
            <w:pPr>
              <w:rPr>
                <w:rFonts w:ascii="Calibri" w:hAnsi="Calibri" w:cs="Calibri"/>
              </w:rPr>
            </w:pPr>
          </w:p>
        </w:tc>
        <w:tc>
          <w:tcPr>
            <w:tcW w:w="1185" w:type="dxa"/>
            <w:shd w:val="clear" w:color="auto" w:fill="E7E6E6" w:themeFill="background2"/>
          </w:tcPr>
          <w:p w14:paraId="457F70A0" w14:textId="77777777" w:rsidR="00004C78" w:rsidRPr="00091F7E" w:rsidRDefault="00004C78" w:rsidP="00091F7E">
            <w:pPr>
              <w:spacing w:after="0" w:line="240" w:lineRule="auto"/>
              <w:rPr>
                <w:rFonts w:ascii="Calibri" w:eastAsia="Calibri" w:hAnsi="Calibri" w:cs="Calibri"/>
                <w:b/>
                <w:bCs/>
                <w:kern w:val="0"/>
                <w:sz w:val="20"/>
                <w:szCs w:val="20"/>
                <w:lang w:eastAsia="ja-JP"/>
                <w14:ligatures w14:val="none"/>
              </w:rPr>
            </w:pPr>
            <w:r w:rsidRPr="00091F7E">
              <w:rPr>
                <w:rFonts w:ascii="Calibri" w:eastAsia="Calibri" w:hAnsi="Calibri" w:cs="Calibri"/>
                <w:b/>
                <w:bCs/>
                <w:kern w:val="0"/>
                <w:sz w:val="20"/>
                <w:szCs w:val="20"/>
                <w:lang w:eastAsia="ja-JP"/>
                <w14:ligatures w14:val="none"/>
              </w:rPr>
              <w:t>Date:</w:t>
            </w:r>
          </w:p>
        </w:tc>
        <w:tc>
          <w:tcPr>
            <w:tcW w:w="2597" w:type="dxa"/>
          </w:tcPr>
          <w:p w14:paraId="356B1185" w14:textId="77777777" w:rsidR="00004C78" w:rsidRPr="004959A0" w:rsidRDefault="00004C78" w:rsidP="00004C78">
            <w:pPr>
              <w:rPr>
                <w:rFonts w:ascii="Calibri" w:hAnsi="Calibri" w:cs="Calibri"/>
              </w:rPr>
            </w:pPr>
          </w:p>
        </w:tc>
      </w:tr>
    </w:tbl>
    <w:p w14:paraId="0EA23C31" w14:textId="77777777" w:rsidR="0091014E" w:rsidRPr="004959A0" w:rsidRDefault="0091014E" w:rsidP="0091014E">
      <w:pPr>
        <w:rPr>
          <w:rFonts w:ascii="Calibri" w:hAnsi="Calibri" w:cs="Calibri"/>
        </w:rPr>
      </w:pPr>
    </w:p>
    <w:p w14:paraId="69F60D0B" w14:textId="13C5E290" w:rsidR="0091014E" w:rsidRPr="007C0CBA" w:rsidRDefault="0091014E" w:rsidP="007C0CBA">
      <w:pPr>
        <w:spacing w:after="0" w:line="240" w:lineRule="auto"/>
        <w:rPr>
          <w:rFonts w:ascii="Calibri" w:eastAsia="Calibri" w:hAnsi="Calibri" w:cs="Calibri"/>
          <w:kern w:val="0"/>
          <w:sz w:val="20"/>
          <w:szCs w:val="20"/>
          <w:lang w:eastAsia="ja-JP"/>
          <w14:ligatures w14:val="none"/>
        </w:rPr>
      </w:pPr>
      <w:r w:rsidRPr="007C0CBA">
        <w:rPr>
          <w:rFonts w:ascii="Calibri" w:eastAsia="Calibri" w:hAnsi="Calibri" w:cs="Calibri"/>
          <w:kern w:val="0"/>
          <w:sz w:val="20"/>
          <w:szCs w:val="20"/>
          <w:lang w:eastAsia="ja-JP"/>
          <w14:ligatures w14:val="none"/>
        </w:rPr>
        <w:t xml:space="preserve">Please return to: </w:t>
      </w:r>
      <w:hyperlink r:id="rId9" w:history="1">
        <w:r w:rsidR="007C0CBA" w:rsidRPr="00BA2F4B">
          <w:rPr>
            <w:rStyle w:val="Hyperlink"/>
            <w:rFonts w:ascii="Calibri" w:eastAsia="Calibri" w:hAnsi="Calibri" w:cs="Calibri"/>
            <w:kern w:val="0"/>
            <w:sz w:val="20"/>
            <w:szCs w:val="20"/>
            <w:lang w:eastAsia="ja-JP"/>
            <w14:ligatures w14:val="none"/>
          </w:rPr>
          <w:t>eqa@the-ISP.org</w:t>
        </w:r>
      </w:hyperlink>
      <w:r w:rsidR="007C0CBA">
        <w:rPr>
          <w:rFonts w:ascii="Calibri" w:eastAsia="Calibri" w:hAnsi="Calibri" w:cs="Calibri"/>
          <w:kern w:val="0"/>
          <w:sz w:val="20"/>
          <w:szCs w:val="20"/>
          <w:lang w:eastAsia="ja-JP"/>
          <w14:ligatures w14:val="none"/>
        </w:rPr>
        <w:t xml:space="preserve"> </w:t>
      </w:r>
    </w:p>
    <w:sectPr w:rsidR="0091014E" w:rsidRPr="007C0CB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0F5BD" w14:textId="77777777" w:rsidR="00E75179" w:rsidRDefault="00E75179" w:rsidP="0091014E">
      <w:pPr>
        <w:spacing w:after="0" w:line="240" w:lineRule="auto"/>
      </w:pPr>
      <w:r>
        <w:separator/>
      </w:r>
    </w:p>
  </w:endnote>
  <w:endnote w:type="continuationSeparator" w:id="0">
    <w:p w14:paraId="48C6A1C3" w14:textId="77777777" w:rsidR="00E75179" w:rsidRDefault="00E75179" w:rsidP="0091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35D83" w14:textId="77777777" w:rsidR="000F0E91" w:rsidRDefault="000F0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1A7CD" w14:textId="2106F9A4" w:rsidR="008F674C" w:rsidRPr="008F674C" w:rsidRDefault="0091014E" w:rsidP="004A703E">
    <w:pPr>
      <w:pStyle w:val="NoSpacing"/>
      <w:jc w:val="right"/>
      <w:rPr>
        <w:sz w:val="16"/>
        <w:szCs w:val="16"/>
      </w:rPr>
    </w:pPr>
    <w:r w:rsidRPr="008F674C">
      <w:rPr>
        <w:sz w:val="16"/>
        <w:szCs w:val="16"/>
      </w:rPr>
      <w:t xml:space="preserve">Page </w:t>
    </w:r>
    <w:r w:rsidRPr="008F674C">
      <w:rPr>
        <w:sz w:val="16"/>
        <w:szCs w:val="16"/>
      </w:rPr>
      <w:fldChar w:fldCharType="begin"/>
    </w:r>
    <w:r w:rsidRPr="008F674C">
      <w:rPr>
        <w:sz w:val="16"/>
        <w:szCs w:val="16"/>
      </w:rPr>
      <w:instrText xml:space="preserve"> PAGE </w:instrText>
    </w:r>
    <w:r w:rsidRPr="008F674C">
      <w:rPr>
        <w:sz w:val="16"/>
        <w:szCs w:val="16"/>
      </w:rPr>
      <w:fldChar w:fldCharType="separate"/>
    </w:r>
    <w:r w:rsidRPr="008F674C">
      <w:rPr>
        <w:sz w:val="16"/>
        <w:szCs w:val="16"/>
      </w:rPr>
      <w:t>3</w:t>
    </w:r>
    <w:r w:rsidRPr="008F674C">
      <w:rPr>
        <w:sz w:val="16"/>
        <w:szCs w:val="16"/>
      </w:rPr>
      <w:fldChar w:fldCharType="end"/>
    </w:r>
    <w:r w:rsidRPr="008F674C">
      <w:rPr>
        <w:sz w:val="16"/>
        <w:szCs w:val="16"/>
      </w:rPr>
      <w:t xml:space="preserve"> of </w:t>
    </w:r>
    <w:r w:rsidRPr="008F674C">
      <w:rPr>
        <w:sz w:val="16"/>
        <w:szCs w:val="16"/>
      </w:rPr>
      <w:fldChar w:fldCharType="begin"/>
    </w:r>
    <w:r w:rsidRPr="008F674C">
      <w:rPr>
        <w:sz w:val="16"/>
        <w:szCs w:val="16"/>
      </w:rPr>
      <w:instrText xml:space="preserve"> NUMPAGES </w:instrText>
    </w:r>
    <w:r w:rsidRPr="008F674C">
      <w:rPr>
        <w:sz w:val="16"/>
        <w:szCs w:val="16"/>
      </w:rPr>
      <w:fldChar w:fldCharType="separate"/>
    </w:r>
    <w:r w:rsidRPr="008F674C">
      <w:rPr>
        <w:sz w:val="16"/>
        <w:szCs w:val="16"/>
      </w:rPr>
      <w:t>3</w:t>
    </w:r>
    <w:r w:rsidRPr="008F674C">
      <w:rPr>
        <w:sz w:val="16"/>
        <w:szCs w:val="16"/>
      </w:rPr>
      <w:fldChar w:fldCharType="end"/>
    </w:r>
    <w:r w:rsidR="008F674C" w:rsidRPr="008F674C">
      <w:rPr>
        <w:sz w:val="16"/>
        <w:szCs w:val="16"/>
      </w:rPr>
      <w:tab/>
    </w:r>
    <w:r w:rsidR="008F674C" w:rsidRPr="008F674C">
      <w:rPr>
        <w:sz w:val="16"/>
        <w:szCs w:val="16"/>
      </w:rPr>
      <w:tab/>
    </w:r>
    <w:r w:rsidR="008F674C" w:rsidRPr="008F674C">
      <w:rPr>
        <w:sz w:val="16"/>
        <w:szCs w:val="16"/>
      </w:rPr>
      <w:tab/>
    </w:r>
    <w:r w:rsidR="008F674C" w:rsidRPr="008F674C">
      <w:rPr>
        <w:sz w:val="16"/>
        <w:szCs w:val="16"/>
      </w:rPr>
      <w:tab/>
    </w:r>
    <w:r w:rsidR="008F674C" w:rsidRPr="008F674C">
      <w:rPr>
        <w:sz w:val="16"/>
        <w:szCs w:val="16"/>
      </w:rPr>
      <w:tab/>
    </w:r>
    <w:r w:rsidR="008F674C">
      <w:rPr>
        <w:sz w:val="16"/>
        <w:szCs w:val="16"/>
      </w:rPr>
      <w:tab/>
    </w:r>
    <w:r w:rsidR="008F674C" w:rsidRPr="008F674C">
      <w:rPr>
        <w:sz w:val="16"/>
        <w:szCs w:val="16"/>
      </w:rPr>
      <w:t xml:space="preserve"> </w:t>
    </w:r>
    <w:r w:rsidR="008F674C" w:rsidRPr="008F674C">
      <w:rPr>
        <w:sz w:val="16"/>
        <w:szCs w:val="16"/>
      </w:rPr>
      <w:fldChar w:fldCharType="begin"/>
    </w:r>
    <w:r w:rsidR="008F674C" w:rsidRPr="008F674C">
      <w:rPr>
        <w:sz w:val="16"/>
        <w:szCs w:val="16"/>
      </w:rPr>
      <w:instrText xml:space="preserve"> FILENAME \* MERGEFORMAT </w:instrText>
    </w:r>
    <w:r w:rsidR="008F674C" w:rsidRPr="008F674C">
      <w:rPr>
        <w:sz w:val="16"/>
        <w:szCs w:val="16"/>
      </w:rPr>
      <w:fldChar w:fldCharType="separate"/>
    </w:r>
    <w:r w:rsidR="009316DF">
      <w:rPr>
        <w:noProof/>
        <w:sz w:val="16"/>
        <w:szCs w:val="16"/>
      </w:rPr>
      <w:t xml:space="preserve">Fair Access Reasonable Adjustments Policy </w:t>
    </w:r>
    <w:r w:rsidR="008F674C" w:rsidRPr="008F674C">
      <w:rPr>
        <w:sz w:val="16"/>
        <w:szCs w:val="16"/>
      </w:rPr>
      <w:fldChar w:fldCharType="end"/>
    </w:r>
    <w:r w:rsidR="008F674C" w:rsidRPr="008F674C">
      <w:rPr>
        <w:sz w:val="16"/>
        <w:szCs w:val="16"/>
      </w:rPr>
      <w:t xml:space="preserve">– </w:t>
    </w:r>
    <w:r w:rsidR="00FD5F3C">
      <w:rPr>
        <w:sz w:val="16"/>
        <w:szCs w:val="16"/>
      </w:rPr>
      <w:t>Feb 2025</w:t>
    </w:r>
  </w:p>
  <w:p w14:paraId="0AAD812A" w14:textId="707C04D7" w:rsidR="0091014E" w:rsidRPr="008F674C" w:rsidRDefault="008F674C" w:rsidP="004A703E">
    <w:pPr>
      <w:pStyle w:val="NoSpacing"/>
      <w:jc w:val="right"/>
      <w:rPr>
        <w:sz w:val="16"/>
        <w:szCs w:val="16"/>
      </w:rPr>
    </w:pPr>
    <w:r w:rsidRPr="008F674C">
      <w:rPr>
        <w:sz w:val="16"/>
        <w:szCs w:val="16"/>
      </w:rPr>
      <w:tab/>
    </w:r>
    <w:r w:rsidRPr="008F674C">
      <w:rPr>
        <w:sz w:val="16"/>
        <w:szCs w:val="16"/>
      </w:rPr>
      <w:tab/>
    </w:r>
    <w:r w:rsidRPr="008F674C">
      <w:rPr>
        <w:sz w:val="16"/>
        <w:szCs w:val="16"/>
      </w:rPr>
      <w:tab/>
    </w:r>
    <w:r w:rsidRPr="008F674C">
      <w:rPr>
        <w:sz w:val="16"/>
        <w:szCs w:val="16"/>
      </w:rPr>
      <w:tab/>
    </w:r>
    <w:r w:rsidRPr="008F674C">
      <w:rPr>
        <w:sz w:val="16"/>
        <w:szCs w:val="16"/>
      </w:rPr>
      <w:tab/>
    </w:r>
    <w:r w:rsidRPr="008F674C">
      <w:rPr>
        <w:sz w:val="16"/>
        <w:szCs w:val="16"/>
      </w:rPr>
      <w:tab/>
    </w:r>
    <w:r w:rsidRPr="008F674C">
      <w:rPr>
        <w:sz w:val="16"/>
        <w:szCs w:val="16"/>
      </w:rPr>
      <w:tab/>
      <w:t xml:space="preserve">Next Review – </w:t>
    </w:r>
    <w:r w:rsidR="0021236E">
      <w:rPr>
        <w:sz w:val="16"/>
        <w:szCs w:val="16"/>
      </w:rPr>
      <w:t>Feb 202</w:t>
    </w:r>
    <w:r w:rsidR="00EE16DE">
      <w:rPr>
        <w:sz w:val="16"/>
        <w:szCs w:val="16"/>
      </w:rPr>
      <w:t>6</w:t>
    </w:r>
  </w:p>
  <w:p w14:paraId="4AC0ECBD" w14:textId="77777777" w:rsidR="0091014E" w:rsidRPr="008F674C" w:rsidRDefault="0091014E">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0C833" w14:textId="77777777" w:rsidR="000F0E91" w:rsidRDefault="000F0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D81F4" w14:textId="77777777" w:rsidR="00E75179" w:rsidRDefault="00E75179" w:rsidP="0091014E">
      <w:pPr>
        <w:spacing w:after="0" w:line="240" w:lineRule="auto"/>
      </w:pPr>
      <w:r>
        <w:separator/>
      </w:r>
    </w:p>
  </w:footnote>
  <w:footnote w:type="continuationSeparator" w:id="0">
    <w:p w14:paraId="1C44F7A5" w14:textId="77777777" w:rsidR="00E75179" w:rsidRDefault="00E75179" w:rsidP="00910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CB515" w14:textId="77777777" w:rsidR="000F0E91" w:rsidRDefault="000F0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65654" w14:textId="2CB87436" w:rsidR="0091014E" w:rsidRDefault="0091014E">
    <w:pPr>
      <w:pStyle w:val="Header"/>
    </w:pPr>
    <w:r>
      <w:rPr>
        <w:noProof/>
      </w:rPr>
      <w:drawing>
        <wp:inline distT="0" distB="0" distL="0" distR="0" wp14:anchorId="6FAB0C28" wp14:editId="6FF1DD01">
          <wp:extent cx="2848610" cy="480695"/>
          <wp:effectExtent l="0" t="0" r="8890" b="0"/>
          <wp:docPr id="136650739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8610" cy="480695"/>
                  </a:xfrm>
                  <a:prstGeom prst="rect">
                    <a:avLst/>
                  </a:prstGeom>
                  <a:noFill/>
                  <a:ln>
                    <a:noFill/>
                  </a:ln>
                </pic:spPr>
              </pic:pic>
            </a:graphicData>
          </a:graphic>
        </wp:inline>
      </w:drawing>
    </w:r>
  </w:p>
  <w:p w14:paraId="6441B7D0" w14:textId="77777777" w:rsidR="0091014E" w:rsidRDefault="0091014E">
    <w:pPr>
      <w:pStyle w:val="Header"/>
    </w:pPr>
  </w:p>
  <w:p w14:paraId="48AB3428" w14:textId="77777777" w:rsidR="0091014E" w:rsidRDefault="009101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EFEA1" w14:textId="77777777" w:rsidR="000F0E91" w:rsidRDefault="000F0E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4E"/>
    <w:rsid w:val="00004C78"/>
    <w:rsid w:val="00091F7E"/>
    <w:rsid w:val="000F0E91"/>
    <w:rsid w:val="001015E6"/>
    <w:rsid w:val="00111558"/>
    <w:rsid w:val="00176929"/>
    <w:rsid w:val="0021236E"/>
    <w:rsid w:val="00227AD6"/>
    <w:rsid w:val="00236A57"/>
    <w:rsid w:val="0024552A"/>
    <w:rsid w:val="00267C6E"/>
    <w:rsid w:val="0029156D"/>
    <w:rsid w:val="002A50F7"/>
    <w:rsid w:val="00321F68"/>
    <w:rsid w:val="003451B4"/>
    <w:rsid w:val="0037660D"/>
    <w:rsid w:val="003B78E5"/>
    <w:rsid w:val="00407DC2"/>
    <w:rsid w:val="00420B5F"/>
    <w:rsid w:val="00441281"/>
    <w:rsid w:val="00471C5A"/>
    <w:rsid w:val="004A703E"/>
    <w:rsid w:val="004D422F"/>
    <w:rsid w:val="00507193"/>
    <w:rsid w:val="005A3BBF"/>
    <w:rsid w:val="00702136"/>
    <w:rsid w:val="007514F9"/>
    <w:rsid w:val="00783CAB"/>
    <w:rsid w:val="007C0CBA"/>
    <w:rsid w:val="007D3829"/>
    <w:rsid w:val="007D5563"/>
    <w:rsid w:val="007E750E"/>
    <w:rsid w:val="00826B30"/>
    <w:rsid w:val="00831AAF"/>
    <w:rsid w:val="00896655"/>
    <w:rsid w:val="0089750B"/>
    <w:rsid w:val="008B0867"/>
    <w:rsid w:val="008F674C"/>
    <w:rsid w:val="0091014E"/>
    <w:rsid w:val="009153C4"/>
    <w:rsid w:val="00925FDD"/>
    <w:rsid w:val="009316DF"/>
    <w:rsid w:val="009477FA"/>
    <w:rsid w:val="009700DF"/>
    <w:rsid w:val="009A16AE"/>
    <w:rsid w:val="00A0651D"/>
    <w:rsid w:val="00A27710"/>
    <w:rsid w:val="00A5080D"/>
    <w:rsid w:val="00AD4ECB"/>
    <w:rsid w:val="00AE7A54"/>
    <w:rsid w:val="00BE4AB5"/>
    <w:rsid w:val="00C73B9D"/>
    <w:rsid w:val="00C96A6A"/>
    <w:rsid w:val="00CE2C0D"/>
    <w:rsid w:val="00E567A5"/>
    <w:rsid w:val="00E71325"/>
    <w:rsid w:val="00E75179"/>
    <w:rsid w:val="00E83786"/>
    <w:rsid w:val="00EC61A3"/>
    <w:rsid w:val="00EE16DE"/>
    <w:rsid w:val="00F05016"/>
    <w:rsid w:val="00F07E8C"/>
    <w:rsid w:val="00F31DDF"/>
    <w:rsid w:val="00F60AA2"/>
    <w:rsid w:val="00F73744"/>
    <w:rsid w:val="00F932ED"/>
    <w:rsid w:val="00FD5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1D24D"/>
  <w15:chartTrackingRefBased/>
  <w15:docId w15:val="{B4269B90-0842-4E6F-84C2-DA052DC5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1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101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01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01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01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0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1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101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01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01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01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0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14E"/>
    <w:rPr>
      <w:rFonts w:eastAsiaTheme="majorEastAsia" w:cstheme="majorBidi"/>
      <w:color w:val="272727" w:themeColor="text1" w:themeTint="D8"/>
    </w:rPr>
  </w:style>
  <w:style w:type="paragraph" w:styleId="Title">
    <w:name w:val="Title"/>
    <w:basedOn w:val="Normal"/>
    <w:next w:val="Normal"/>
    <w:link w:val="TitleChar"/>
    <w:uiPriority w:val="10"/>
    <w:qFormat/>
    <w:rsid w:val="00910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14E"/>
    <w:pPr>
      <w:spacing w:before="160"/>
      <w:jc w:val="center"/>
    </w:pPr>
    <w:rPr>
      <w:i/>
      <w:iCs/>
      <w:color w:val="404040" w:themeColor="text1" w:themeTint="BF"/>
    </w:rPr>
  </w:style>
  <w:style w:type="character" w:customStyle="1" w:styleId="QuoteChar">
    <w:name w:val="Quote Char"/>
    <w:basedOn w:val="DefaultParagraphFont"/>
    <w:link w:val="Quote"/>
    <w:uiPriority w:val="29"/>
    <w:rsid w:val="0091014E"/>
    <w:rPr>
      <w:i/>
      <w:iCs/>
      <w:color w:val="404040" w:themeColor="text1" w:themeTint="BF"/>
    </w:rPr>
  </w:style>
  <w:style w:type="paragraph" w:styleId="ListParagraph">
    <w:name w:val="List Paragraph"/>
    <w:basedOn w:val="Normal"/>
    <w:uiPriority w:val="34"/>
    <w:qFormat/>
    <w:rsid w:val="0091014E"/>
    <w:pPr>
      <w:ind w:left="720"/>
      <w:contextualSpacing/>
    </w:pPr>
  </w:style>
  <w:style w:type="character" w:styleId="IntenseEmphasis">
    <w:name w:val="Intense Emphasis"/>
    <w:basedOn w:val="DefaultParagraphFont"/>
    <w:uiPriority w:val="21"/>
    <w:qFormat/>
    <w:rsid w:val="0091014E"/>
    <w:rPr>
      <w:i/>
      <w:iCs/>
      <w:color w:val="2F5496" w:themeColor="accent1" w:themeShade="BF"/>
    </w:rPr>
  </w:style>
  <w:style w:type="paragraph" w:styleId="IntenseQuote">
    <w:name w:val="Intense Quote"/>
    <w:basedOn w:val="Normal"/>
    <w:next w:val="Normal"/>
    <w:link w:val="IntenseQuoteChar"/>
    <w:uiPriority w:val="30"/>
    <w:qFormat/>
    <w:rsid w:val="00910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014E"/>
    <w:rPr>
      <w:i/>
      <w:iCs/>
      <w:color w:val="2F5496" w:themeColor="accent1" w:themeShade="BF"/>
    </w:rPr>
  </w:style>
  <w:style w:type="character" w:styleId="IntenseReference">
    <w:name w:val="Intense Reference"/>
    <w:basedOn w:val="DefaultParagraphFont"/>
    <w:uiPriority w:val="32"/>
    <w:qFormat/>
    <w:rsid w:val="0091014E"/>
    <w:rPr>
      <w:b/>
      <w:bCs/>
      <w:smallCaps/>
      <w:color w:val="2F5496" w:themeColor="accent1" w:themeShade="BF"/>
      <w:spacing w:val="5"/>
    </w:rPr>
  </w:style>
  <w:style w:type="paragraph" w:styleId="Header">
    <w:name w:val="header"/>
    <w:basedOn w:val="Normal"/>
    <w:link w:val="HeaderChar"/>
    <w:uiPriority w:val="99"/>
    <w:unhideWhenUsed/>
    <w:rsid w:val="00910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14E"/>
  </w:style>
  <w:style w:type="paragraph" w:styleId="Footer">
    <w:name w:val="footer"/>
    <w:basedOn w:val="Normal"/>
    <w:link w:val="FooterChar"/>
    <w:uiPriority w:val="99"/>
    <w:unhideWhenUsed/>
    <w:rsid w:val="00910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14E"/>
  </w:style>
  <w:style w:type="table" w:styleId="TableGridLight">
    <w:name w:val="Grid Table Light"/>
    <w:basedOn w:val="TableNormal"/>
    <w:uiPriority w:val="40"/>
    <w:rsid w:val="0091014E"/>
    <w:pPr>
      <w:spacing w:after="0" w:line="240" w:lineRule="auto"/>
    </w:pPr>
    <w:rPr>
      <w:rFonts w:ascii="Calibri" w:eastAsia="Calibri" w:hAnsi="Calibri" w:cs="Times New Roman"/>
      <w:kern w:val="0"/>
      <w:sz w:val="20"/>
      <w:szCs w:val="20"/>
      <w:lang w:eastAsia="ja-JP"/>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1014E"/>
    <w:pPr>
      <w:spacing w:after="0" w:line="240" w:lineRule="auto"/>
    </w:pPr>
    <w:rPr>
      <w:rFonts w:ascii="Calibri" w:eastAsia="Calibri" w:hAnsi="Calibri" w:cs="Times New Roman"/>
      <w:kern w:val="0"/>
      <w:sz w:val="20"/>
      <w:szCs w:val="20"/>
      <w:lang w:eastAsia="ja-JP"/>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8F674C"/>
    <w:pPr>
      <w:spacing w:after="0" w:line="240" w:lineRule="auto"/>
    </w:pPr>
  </w:style>
  <w:style w:type="character" w:styleId="Hyperlink">
    <w:name w:val="Hyperlink"/>
    <w:basedOn w:val="DefaultParagraphFont"/>
    <w:uiPriority w:val="99"/>
    <w:unhideWhenUsed/>
    <w:rsid w:val="007C0CBA"/>
    <w:rPr>
      <w:color w:val="0563C1" w:themeColor="hyperlink"/>
      <w:u w:val="single"/>
    </w:rPr>
  </w:style>
  <w:style w:type="character" w:styleId="UnresolvedMention">
    <w:name w:val="Unresolved Mention"/>
    <w:basedOn w:val="DefaultParagraphFont"/>
    <w:uiPriority w:val="99"/>
    <w:semiHidden/>
    <w:unhideWhenUsed/>
    <w:rsid w:val="007C0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qa@the-ISP.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184c42-c04a-4031-826a-1cae93e5995f">
      <Terms xmlns="http://schemas.microsoft.com/office/infopath/2007/PartnerControls"/>
    </lcf76f155ced4ddcb4097134ff3c332f>
    <TaxCatchAll xmlns="8321441b-823a-4d28-a290-eff14f5da92e" xsi:nil="true"/>
    <Filelocation xmlns="59184c42-c04a-4031-826a-1cae93e599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AFC20D7D624A4699B1E596BA7E3F58" ma:contentTypeVersion="26" ma:contentTypeDescription="Create a new document." ma:contentTypeScope="" ma:versionID="37500de8657c8b82b2122a6e91bf9837">
  <xsd:schema xmlns:xsd="http://www.w3.org/2001/XMLSchema" xmlns:xs="http://www.w3.org/2001/XMLSchema" xmlns:p="http://schemas.microsoft.com/office/2006/metadata/properties" xmlns:ns2="59184c42-c04a-4031-826a-1cae93e5995f" xmlns:ns3="8321441b-823a-4d28-a290-eff14f5da92e" targetNamespace="http://schemas.microsoft.com/office/2006/metadata/properties" ma:root="true" ma:fieldsID="0212fcc688250b0e8a51585aedf3bc82" ns2:_="" ns3:_="">
    <xsd:import namespace="59184c42-c04a-4031-826a-1cae93e5995f"/>
    <xsd:import namespace="8321441b-823a-4d28-a290-eff14f5da9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Filelocation" minOccurs="0"/>
                <xsd:element ref="ns2:fb706160-efb0-4664-bf4d-21f6299258f2CountryOrRegion" minOccurs="0"/>
                <xsd:element ref="ns2:fb706160-efb0-4664-bf4d-21f6299258f2State" minOccurs="0"/>
                <xsd:element ref="ns2:fb706160-efb0-4664-bf4d-21f6299258f2City" minOccurs="0"/>
                <xsd:element ref="ns2:fb706160-efb0-4664-bf4d-21f6299258f2PostalCode" minOccurs="0"/>
                <xsd:element ref="ns2:fb706160-efb0-4664-bf4d-21f6299258f2Street" minOccurs="0"/>
                <xsd:element ref="ns2:fb706160-efb0-4664-bf4d-21f6299258f2GeoLoc" minOccurs="0"/>
                <xsd:element ref="ns2:fb706160-efb0-4664-bf4d-21f6299258f2DispNam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4c42-c04a-4031-826a-1cae93e59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2cbf6a-8ce7-40f4-a6a0-74c3638b3e0a" ma:termSetId="09814cd3-568e-fe90-9814-8d621ff8fb84" ma:anchorId="fba54fb3-c3e1-fe81-a776-ca4b69148c4d" ma:open="true" ma:isKeyword="false">
      <xsd:complexType>
        <xsd:sequence>
          <xsd:element ref="pc:Terms" minOccurs="0" maxOccurs="1"/>
        </xsd:sequence>
      </xsd:complexType>
    </xsd:element>
    <xsd:element name="Filelocation" ma:index="23" nillable="true" ma:displayName="File location" ma:format="Dropdown" ma:internalName="Filelocation">
      <xsd:simpleType>
        <xsd:restriction base="dms:Unknown"/>
      </xsd:simpleType>
    </xsd:element>
    <xsd:element name="fb706160-efb0-4664-bf4d-21f6299258f2CountryOrRegion" ma:index="24" nillable="true" ma:displayName="File location: Country/Region" ma:internalName="CountryOrRegion" ma:readOnly="true">
      <xsd:simpleType>
        <xsd:restriction base="dms:Text"/>
      </xsd:simpleType>
    </xsd:element>
    <xsd:element name="fb706160-efb0-4664-bf4d-21f6299258f2State" ma:index="25" nillable="true" ma:displayName="File location: State" ma:internalName="State" ma:readOnly="true">
      <xsd:simpleType>
        <xsd:restriction base="dms:Text"/>
      </xsd:simpleType>
    </xsd:element>
    <xsd:element name="fb706160-efb0-4664-bf4d-21f6299258f2City" ma:index="26" nillable="true" ma:displayName="File location: City" ma:internalName="City" ma:readOnly="true">
      <xsd:simpleType>
        <xsd:restriction base="dms:Text"/>
      </xsd:simpleType>
    </xsd:element>
    <xsd:element name="fb706160-efb0-4664-bf4d-21f6299258f2PostalCode" ma:index="27" nillable="true" ma:displayName="File location: Postal Code" ma:internalName="PostalCode" ma:readOnly="true">
      <xsd:simpleType>
        <xsd:restriction base="dms:Text"/>
      </xsd:simpleType>
    </xsd:element>
    <xsd:element name="fb706160-efb0-4664-bf4d-21f6299258f2Street" ma:index="28" nillable="true" ma:displayName="File location: Street" ma:internalName="Street" ma:readOnly="true">
      <xsd:simpleType>
        <xsd:restriction base="dms:Text"/>
      </xsd:simpleType>
    </xsd:element>
    <xsd:element name="fb706160-efb0-4664-bf4d-21f6299258f2GeoLoc" ma:index="29" nillable="true" ma:displayName="File location: Coordinates" ma:internalName="GeoLoc" ma:readOnly="true">
      <xsd:simpleType>
        <xsd:restriction base="dms:Unknown"/>
      </xsd:simpleType>
    </xsd:element>
    <xsd:element name="fb706160-efb0-4664-bf4d-21f6299258f2DispName" ma:index="30" nillable="true" ma:displayName="File location: Name" ma:internalName="DispName"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21441b-823a-4d28-a290-eff14f5da9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fbd1a2b-7815-482b-9dc6-114b5f0948d7}" ma:internalName="TaxCatchAll" ma:showField="CatchAllData" ma:web="8321441b-823a-4d28-a290-eff14f5da9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F789A-32A7-4914-90AC-57E78CE9A775}">
  <ds:schemaRefs>
    <ds:schemaRef ds:uri="http://schemas.microsoft.com/office/2006/metadata/properties"/>
    <ds:schemaRef ds:uri="http://schemas.microsoft.com/office/infopath/2007/PartnerControls"/>
    <ds:schemaRef ds:uri="59184c42-c04a-4031-826a-1cae93e5995f"/>
    <ds:schemaRef ds:uri="8321441b-823a-4d28-a290-eff14f5da92e"/>
  </ds:schemaRefs>
</ds:datastoreItem>
</file>

<file path=customXml/itemProps2.xml><?xml version="1.0" encoding="utf-8"?>
<ds:datastoreItem xmlns:ds="http://schemas.openxmlformats.org/officeDocument/2006/customXml" ds:itemID="{5A8974A1-7D4E-41D9-9722-0E7AE7AF01C1}">
  <ds:schemaRefs>
    <ds:schemaRef ds:uri="http://schemas.microsoft.com/sharepoint/v3/contenttype/forms"/>
  </ds:schemaRefs>
</ds:datastoreItem>
</file>

<file path=customXml/itemProps3.xml><?xml version="1.0" encoding="utf-8"?>
<ds:datastoreItem xmlns:ds="http://schemas.openxmlformats.org/officeDocument/2006/customXml" ds:itemID="{6EFD2CF6-C22E-4A10-9DF0-CE47F8864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4c42-c04a-4031-826a-1cae93e5995f"/>
    <ds:schemaRef ds:uri="8321441b-823a-4d28-a290-eff14f5da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894</Words>
  <Characters>5096</Characters>
  <Application>Microsoft Office Word</Application>
  <DocSecurity>0</DocSecurity>
  <Lines>42</Lines>
  <Paragraphs>11</Paragraphs>
  <ScaleCrop>false</ScaleCrop>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Hodgetts</dc:creator>
  <cp:keywords/>
  <dc:description/>
  <cp:lastModifiedBy>Sarah Gerrard</cp:lastModifiedBy>
  <cp:revision>3</cp:revision>
  <cp:lastPrinted>2024-11-07T21:59:00Z</cp:lastPrinted>
  <dcterms:created xsi:type="dcterms:W3CDTF">2025-06-26T13:56:00Z</dcterms:created>
  <dcterms:modified xsi:type="dcterms:W3CDTF">2025-06-26T13:57:00Z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0x01010066AFC20D7D624A4699B1E596BA7E3F58</vt:lpwstr>
  </property>
  <property fmtid="{D5CDD505-2E9C-101B-9397-08002B2CF9AE}" pid="3" name="MediaServiceImageTags">
    <vt:lpwstr/>
  </property>
</Properties>
</file>